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适应性细菌免疫中的可编程双RNA引导DNA核酸内切酶 - PubMed</w:t>
      </w:r>
      <w:br/>
      <w:hyperlink r:id="rId7" w:history="1">
        <w:r>
          <w:rPr>
            <w:color w:val="2980b9"/>
            <w:u w:val="single"/>
          </w:rPr>
          <w:t xml:space="preserve">https://pubmed.ncbi.nlm.nih.gov/22745249/</w:t>
        </w:r>
      </w:hyperlink>
    </w:p>
    <w:p>
      <w:pPr>
        <w:pStyle w:val="Heading1"/>
      </w:pPr>
      <w:bookmarkStart w:id="2" w:name="_Toc2"/>
      <w:r>
        <w:t>Article summary:</w:t>
      </w:r>
      <w:bookmarkEnd w:id="2"/>
    </w:p>
    <w:p>
      <w:pPr>
        <w:jc w:val="both"/>
      </w:pPr>
      <w:r>
        <w:rPr/>
        <w:t xml:space="preserve">1. The CRISPR/Cas system uses CRISPR RNA (crRNA) to silence invading nucleic acids, providing adaptive immunity for bacteria and archaea against viruses and plasmids.</w:t>
      </w:r>
    </w:p>
    <w:p>
      <w:pPr>
        <w:jc w:val="both"/>
      </w:pPr>
      <w:r>
        <w:rPr/>
        <w:t xml:space="preserve">2. A programmable dual-RNA-guided DNA endonuclease has been identified in a subset of these systems, which uses two RNAs to guide the CRISPR-associated protein Cas9 to introduce double-stranded breaks into target DNA at specific sites.</w:t>
      </w:r>
    </w:p>
    <w:p>
      <w:pPr>
        <w:jc w:val="both"/>
      </w:pPr>
      <w:r>
        <w:rPr/>
        <w:t xml:space="preserve">3. This research reveals a family of nucleases that use two RNAs for site-specific DNA cleavage, and highlights the potential of this system for RNA-programmable genome editing.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experiments conducted by Martin Jinek et al., which are described in detail with figures included. The article also cites other relevant studies in the field, such as those by Barrangou et al., which further strengthens its credibility. Furthermore, the article does not appear to be biased or one-sided; it presents both sides of the argument equally and does not make any unsupported claims or omit any points of consideration. It also does not contain any promotional content or partiality towards any particular viewpoint. The only potential issue is that it does not mention any possible risks associated with using this system for genome editing, but this is likely due to space constraints rather than an intentional omission.</w:t>
      </w:r>
    </w:p>
    <w:p>
      <w:pPr>
        <w:pStyle w:val="Heading1"/>
      </w:pPr>
      <w:bookmarkStart w:id="5" w:name="_Toc5"/>
      <w:r>
        <w:t>Topics for further research:</w:t>
      </w:r>
      <w:bookmarkEnd w:id="5"/>
    </w:p>
    <w:p>
      <w:pPr>
        <w:spacing w:after="0"/>
        <w:numPr>
          <w:ilvl w:val="0"/>
          <w:numId w:val="2"/>
        </w:numPr>
      </w:pPr>
      <w:r>
        <w:rPr/>
        <w:t xml:space="preserve">Genome editing risks</w:t>
      </w:r>
    </w:p>
    <w:p>
      <w:pPr>
        <w:spacing w:after="0"/>
        <w:numPr>
          <w:ilvl w:val="0"/>
          <w:numId w:val="2"/>
        </w:numPr>
      </w:pPr>
      <w:r>
        <w:rPr/>
        <w:t xml:space="preserve">CRISPR-Cas9 safety</w:t>
      </w:r>
    </w:p>
    <w:p>
      <w:pPr>
        <w:spacing w:after="0"/>
        <w:numPr>
          <w:ilvl w:val="0"/>
          <w:numId w:val="2"/>
        </w:numPr>
      </w:pPr>
      <w:r>
        <w:rPr/>
        <w:t xml:space="preserve">Potential applications of CRISPR-Cas9</w:t>
      </w:r>
    </w:p>
    <w:p>
      <w:pPr>
        <w:spacing w:after="0"/>
        <w:numPr>
          <w:ilvl w:val="0"/>
          <w:numId w:val="2"/>
        </w:numPr>
      </w:pPr>
      <w:r>
        <w:rPr/>
        <w:t xml:space="preserve">CRISPR-Cas9 ethical considerations</w:t>
      </w:r>
    </w:p>
    <w:p>
      <w:pPr>
        <w:spacing w:after="0"/>
        <w:numPr>
          <w:ilvl w:val="0"/>
          <w:numId w:val="2"/>
        </w:numPr>
      </w:pPr>
      <w:r>
        <w:rPr/>
        <w:t xml:space="preserve">CRISPR-Cas9 accuracy</w:t>
      </w:r>
    </w:p>
    <w:p>
      <w:pPr>
        <w:numPr>
          <w:ilvl w:val="0"/>
          <w:numId w:val="2"/>
        </w:numPr>
      </w:pPr>
      <w:r>
        <w:rPr/>
        <w:t xml:space="preserve">CRISPR-Cas9 off-target effects</w:t>
      </w:r>
    </w:p>
    <w:p>
      <w:pPr>
        <w:pStyle w:val="Heading1"/>
      </w:pPr>
      <w:bookmarkStart w:id="6" w:name="_Toc6"/>
      <w:r>
        <w:t>Report location:</w:t>
      </w:r>
      <w:bookmarkEnd w:id="6"/>
    </w:p>
    <w:p>
      <w:hyperlink r:id="rId8" w:history="1">
        <w:r>
          <w:rPr>
            <w:color w:val="2980b9"/>
            <w:u w:val="single"/>
          </w:rPr>
          <w:t xml:space="preserve">https://www.fullpicture.app/item/a04d5cbb9a900f937341da24841987c1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57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745249/" TargetMode="External"/><Relationship Id="rId8" Type="http://schemas.openxmlformats.org/officeDocument/2006/relationships/hyperlink" Target="https://www.fullpicture.app/item/a04d5cbb9a900f937341da24841987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2023-02-26T23:24:53+01:00</dcterms:created>
  <dcterms:modified xsi:type="dcterms:W3CDTF">2023-02-26T23:24:53+01:00</dcterms:modified>
</cp:coreProperties>
</file>

<file path=docProps/custom.xml><?xml version="1.0" encoding="utf-8"?>
<Properties xmlns="http://schemas.openxmlformats.org/officeDocument/2006/custom-properties" xmlns:vt="http://schemas.openxmlformats.org/officeDocument/2006/docPropsVTypes"/>
</file>