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Characterization of Two TNF-Related Subtypes Predicting Infliximab Therapy Responses in Crohn’s Disease</w:t>
      </w:r>
      <w:br/>
      <w:hyperlink r:id="rId7" w:history="1">
        <w:r>
          <w:rPr>
            <w:color w:val="2980b9"/>
            <w:u w:val="single"/>
          </w:rPr>
          <w:t xml:space="preserve">https://www.frontiersin.org/articles/10.3389/fimmu.2022.871312/full</w:t>
        </w:r>
      </w:hyperlink>
    </w:p>
    <w:p>
      <w:pPr>
        <w:pStyle w:val="Heading1"/>
      </w:pPr>
      <w:bookmarkStart w:id="2" w:name="_Toc2"/>
      <w:r>
        <w:t>Article summary:</w:t>
      </w:r>
      <w:bookmarkEnd w:id="2"/>
    </w:p>
    <w:p>
      <w:pPr>
        <w:jc w:val="both"/>
      </w:pPr>
      <w:r>
        <w:rPr/>
        <w:t xml:space="preserve">1. Crohn's disease is a chronic gastrointestinal inflammatory disease that is increasing in incidence.</w:t>
      </w:r>
    </w:p>
    <w:p>
      <w:pPr>
        <w:jc w:val="both"/>
      </w:pPr>
      <w:r>
        <w:rPr/>
        <w:t xml:space="preserve">2. TNF inhibitors, such as infliximab, are effective treatments for CD but 10-40% of patients have primary non-response to anti-TNF therapy.</w:t>
      </w:r>
    </w:p>
    <w:p>
      <w:pPr>
        <w:jc w:val="both"/>
      </w:pPr>
      <w:r>
        <w:rPr/>
        <w:t xml:space="preserve">3. This study aimed to evaluate the function of TNF family members in CD and identify biomarkers that can predict response to infliximab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understanding of Crohn’s Disease (CD) and its treatment with anti-TNF therapies such as infliximab. The article is well written and provides a comprehensive review of the literature on this topic. The authors provide evidence from multiple studies to support their claims and conclusions, which adds to the trustworthiness and reliability of the article. </w:t>
      </w:r>
    </w:p>
    <w:p>
      <w:pPr>
        <w:jc w:val="both"/>
      </w:pPr>
      <w:r>
        <w:rPr/>
        <w:t xml:space="preserve">However, there are some potential biases in the article that should be noted. For example, the authors focus primarily on the efficacy of anti-TNF therapies for treating CD without exploring other possible treatments or interventions that may be more effective or have fewer side effects. Additionally, while the authors cite multiple studies to support their claims, they do not explore any potential counterarguments or conflicting evidence from other studies that may challenge their conclusions. </w:t>
      </w:r>
    </w:p>
    <w:p>
      <w:pPr>
        <w:jc w:val="both"/>
      </w:pPr>
      <w:r>
        <w:rPr/>
        <w:t xml:space="preserve">In addition, it should be noted that while the authors present data from multiple studies, they do not provide any information about how these studies were conducted or what methods were used to collect and analyze data; this could lead to potential bias in their results if certain methods were used over others or if certain data points were excluded from analysis due to methodological issues. Furthermore, it should also be noted that while the authors present two gene subtypes based on differentially expressed genes (DEGs), they do not provide any information about how these DEGs were identified or what criteria was used for selection; this could lead to potential bias in their results if certain genes were selected over others due to methodological issues or personal preference. </w:t>
      </w:r>
    </w:p>
    <w:p>
      <w:pPr>
        <w:jc w:val="both"/>
      </w:pPr>
      <w:r>
        <w:rPr/>
        <w:t xml:space="preserve">Finally, it should also be noted that while the authors present biomarkers with excellent discrimination between two gene subtypes as a way of predicting response to infliximab therapy, they do not provide any information about how these biomarkers were identified or what criteria was used for selection; this could lead to potential bias in their results if certain biomarkers were selected over others due to methodological issues or personal preference. </w:t>
      </w:r>
    </w:p>
    <w:p>
      <w:pPr>
        <w:jc w:val="both"/>
      </w:pPr>
      <w:r>
        <w:rPr/>
        <w:t xml:space="preserve">In conclusion, while this article provides an overview of current understanding of CD and its treatment with anti-TNF therapies such as infliximab, there are some potential biases in its reporting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treatments for Crohn's Disease</w:t>
      </w:r>
    </w:p>
    <w:p>
      <w:pPr>
        <w:spacing w:after="0"/>
        <w:numPr>
          <w:ilvl w:val="0"/>
          <w:numId w:val="2"/>
        </w:numPr>
      </w:pPr>
      <w:r>
        <w:rPr/>
        <w:t xml:space="preserve">Differentially expressed genes in Crohn's Disease</w:t>
      </w:r>
    </w:p>
    <w:p>
      <w:pPr>
        <w:spacing w:after="0"/>
        <w:numPr>
          <w:ilvl w:val="0"/>
          <w:numId w:val="2"/>
        </w:numPr>
      </w:pPr>
      <w:r>
        <w:rPr/>
        <w:t xml:space="preserve">Biomarkers for predicting response to infliximab therapy</w:t>
      </w:r>
    </w:p>
    <w:p>
      <w:pPr>
        <w:spacing w:after="0"/>
        <w:numPr>
          <w:ilvl w:val="0"/>
          <w:numId w:val="2"/>
        </w:numPr>
      </w:pPr>
      <w:r>
        <w:rPr/>
        <w:t xml:space="preserve">Methodological issues in Crohn's Disease research</w:t>
      </w:r>
    </w:p>
    <w:p>
      <w:pPr>
        <w:spacing w:after="0"/>
        <w:numPr>
          <w:ilvl w:val="0"/>
          <w:numId w:val="2"/>
        </w:numPr>
      </w:pPr>
      <w:r>
        <w:rPr/>
        <w:t xml:space="preserve">Criteria for selection of biomarkers in Crohn's Disease</w:t>
      </w:r>
    </w:p>
    <w:p>
      <w:pPr>
        <w:numPr>
          <w:ilvl w:val="0"/>
          <w:numId w:val="2"/>
        </w:numPr>
      </w:pPr>
      <w:r>
        <w:rPr/>
        <w:t xml:space="preserve">Counterarguments to anti-TNF therapies for Crohn's Disease</w:t>
      </w:r>
    </w:p>
    <w:p>
      <w:pPr>
        <w:pStyle w:val="Heading1"/>
      </w:pPr>
      <w:bookmarkStart w:id="6" w:name="_Toc6"/>
      <w:r>
        <w:t>Report location:</w:t>
      </w:r>
      <w:bookmarkEnd w:id="6"/>
    </w:p>
    <w:p>
      <w:hyperlink r:id="rId8" w:history="1">
        <w:r>
          <w:rPr>
            <w:color w:val="2980b9"/>
            <w:u w:val="single"/>
          </w:rPr>
          <w:t xml:space="preserve">https://www.fullpicture.app/item/a05739e6442a162d57c9f651e17b80df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6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871312/full" TargetMode="External"/><Relationship Id="rId8" Type="http://schemas.openxmlformats.org/officeDocument/2006/relationships/hyperlink" Target="https://www.fullpicture.app/item/a05739e6442a162d57c9f651e17b8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2023-02-23T04:31:15+01:00</dcterms:created>
  <dcterms:modified xsi:type="dcterms:W3CDTF">2023-02-23T04:31:15+01:00</dcterms:modified>
</cp:coreProperties>
</file>

<file path=docProps/custom.xml><?xml version="1.0" encoding="utf-8"?>
<Properties xmlns="http://schemas.openxmlformats.org/officeDocument/2006/custom-properties" xmlns:vt="http://schemas.openxmlformats.org/officeDocument/2006/docPropsVTypes"/>
</file>