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Characterizing Heterogeneity in Neuroimaging, Cognition, Clinical Symptoms, and Genetics Among Patients With Late-Life Depression - PubMed</w:t>
      </w:r>
      <w:br/>
      <w:hyperlink r:id="rId7" w:history="1">
        <w:r>
          <w:rPr>
            <w:color w:val="2980b9"/>
            <w:u w:val="single"/>
          </w:rPr>
          <w:t xml:space="preserve">https://pubmed.ncbi.nlm.nih.gov/35262657/</w:t>
        </w:r>
      </w:hyperlink>
    </w:p>
    <w:p>
      <w:pPr>
        <w:pStyle w:val="Heading1"/>
      </w:pPr>
      <w:bookmarkStart w:id="2" w:name="_Toc2"/>
      <w:r>
        <w:t>Article summary:</w:t>
      </w:r>
      <w:bookmarkEnd w:id="2"/>
    </w:p>
    <w:p>
      <w:pPr>
        <w:jc w:val="both"/>
      </w:pPr>
      <w:r>
        <w:rPr/>
        <w:t xml:space="preserve">1. This study aimed to characterize heterogeneity in late-life depression (LLD) associated with neuroimaging, cognition, clinical symptoms, and genetics.</w:t>
      </w:r>
    </w:p>
    <w:p>
      <w:pPr>
        <w:jc w:val="both"/>
      </w:pPr>
      <w:r>
        <w:rPr/>
        <w:t xml:space="preserve">2. The study included data from 13 studies with more than 35,000 participants, including a subset of individuals with major depressive disorder.</w:t>
      </w:r>
    </w:p>
    <w:p>
      <w:pPr>
        <w:jc w:val="both"/>
      </w:pPr>
      <w:r>
        <w:rPr/>
        <w:t xml:space="preserve">3. Two dimensions were identified to delineate LLD-associated heterogeneity in voxelwise gray matter maps, white matter fractional anisotropy, neurocognitive functioning, clinical phenotype, and genetics.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methodology used for the study and the results obtained from it. The authors have also provided a comprehensive list of collaborators who contributed to the research project. Furthermore, the article has been published in a reputable journal which adds to its credibility. </w:t>
      </w:r>
    </w:p>
    <w:p>
      <w:pPr>
        <w:jc w:val="both"/>
      </w:pPr>
      <w:r>
        <w:rPr/>
        <w:t xml:space="preserve">However, there are some potential biases that should be noted. Firstly, the sample size of 996 participants may not be large enough to draw definitive conclusions about the heterogeneity of late-life depression among patients. Secondly, the study only focused on one particular type of depression (late-life depression), which may limit its generalizability to other types of depression or mental health conditions. Additionally, there is no mention of any potential risks associated with participating in this research project or any ethical considerations taken into account when conducting it. Finally, there is no discussion of any unexplored counterarguments or alternative explanations for the findings presented in this article which could have added further depth to its analysis and conclusions.</w:t>
      </w:r>
    </w:p>
    <w:p>
      <w:pPr>
        <w:pStyle w:val="Heading1"/>
      </w:pPr>
      <w:bookmarkStart w:id="5" w:name="_Toc5"/>
      <w:r>
        <w:t>Topics for further research:</w:t>
      </w:r>
      <w:bookmarkEnd w:id="5"/>
    </w:p>
    <w:p>
      <w:pPr>
        <w:spacing w:after="0"/>
        <w:numPr>
          <w:ilvl w:val="0"/>
          <w:numId w:val="2"/>
        </w:numPr>
      </w:pPr>
      <w:r>
        <w:rPr/>
        <w:t xml:space="preserve">Late-life depression sample size</w:t>
      </w:r>
    </w:p>
    <w:p>
      <w:pPr>
        <w:spacing w:after="0"/>
        <w:numPr>
          <w:ilvl w:val="0"/>
          <w:numId w:val="2"/>
        </w:numPr>
      </w:pPr>
      <w:r>
        <w:rPr/>
        <w:t xml:space="preserve">Late-life depression heterogeneity</w:t>
      </w:r>
    </w:p>
    <w:p>
      <w:pPr>
        <w:spacing w:after="0"/>
        <w:numPr>
          <w:ilvl w:val="0"/>
          <w:numId w:val="2"/>
        </w:numPr>
      </w:pPr>
      <w:r>
        <w:rPr/>
        <w:t xml:space="preserve">Late-life depression generalizability</w:t>
      </w:r>
    </w:p>
    <w:p>
      <w:pPr>
        <w:spacing w:after="0"/>
        <w:numPr>
          <w:ilvl w:val="0"/>
          <w:numId w:val="2"/>
        </w:numPr>
      </w:pPr>
      <w:r>
        <w:rPr/>
        <w:t xml:space="preserve">Ethical considerations in research</w:t>
      </w:r>
    </w:p>
    <w:p>
      <w:pPr>
        <w:spacing w:after="0"/>
        <w:numPr>
          <w:ilvl w:val="0"/>
          <w:numId w:val="2"/>
        </w:numPr>
      </w:pPr>
      <w:r>
        <w:rPr/>
        <w:t xml:space="preserve">Risks associated with research participation</w:t>
      </w:r>
    </w:p>
    <w:p>
      <w:pPr>
        <w:numPr>
          <w:ilvl w:val="0"/>
          <w:numId w:val="2"/>
        </w:numPr>
      </w:pPr>
      <w:r>
        <w:rPr/>
        <w:t xml:space="preserve">Alternative explanations for late-life depression</w:t>
      </w:r>
    </w:p>
    <w:p>
      <w:pPr>
        <w:pStyle w:val="Heading1"/>
      </w:pPr>
      <w:bookmarkStart w:id="6" w:name="_Toc6"/>
      <w:r>
        <w:t>Report location:</w:t>
      </w:r>
      <w:bookmarkEnd w:id="6"/>
    </w:p>
    <w:p>
      <w:hyperlink r:id="rId8" w:history="1">
        <w:r>
          <w:rPr>
            <w:color w:val="2980b9"/>
            <w:u w:val="single"/>
          </w:rPr>
          <w:t xml:space="preserve">https://www.fullpicture.app/item/a07846de8180568e906678f38e1758d7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157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262657/" TargetMode="External"/><Relationship Id="rId8" Type="http://schemas.openxmlformats.org/officeDocument/2006/relationships/hyperlink" Target="https://www.fullpicture.app/item/a07846de8180568e906678f38e1758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2023-03-02T00:02:00+01:00</dcterms:created>
  <dcterms:modified xsi:type="dcterms:W3CDTF">2023-03-02T00:02:00+01:00</dcterms:modified>
</cp:coreProperties>
</file>

<file path=docProps/custom.xml><?xml version="1.0" encoding="utf-8"?>
<Properties xmlns="http://schemas.openxmlformats.org/officeDocument/2006/custom-properties" xmlns:vt="http://schemas.openxmlformats.org/officeDocument/2006/docPropsVTypes"/>
</file>