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Proenkephalin A 119-159 从肾脏替代疗法中解放出来的评估：一项针对急性肾损伤危重患者的外部多中心试点研究 - PubMed</w:t>
      </w:r>
      <w:br/>
      <w:hyperlink r:id="rId7" w:history="1">
        <w:r>
          <w:rPr>
            <w:color w:val="2980b9"/>
            <w:u w:val="single"/>
          </w:rPr>
          <w:t xml:space="preserve">https://pubmed.ncbi.nlm.nih.gov/37430375/</w:t>
        </w:r>
      </w:hyperlink>
    </w:p>
    <w:p>
      <w:pPr>
        <w:pStyle w:val="Heading1"/>
      </w:pPr>
      <w:bookmarkStart w:id="2" w:name="_Toc2"/>
      <w:r>
        <w:t>Article summary:</w:t>
      </w:r>
      <w:bookmarkEnd w:id="2"/>
    </w:p>
    <w:p>
      <w:pPr>
        <w:jc w:val="both"/>
      </w:pPr>
      <w:r>
        <w:rPr/>
        <w:t xml:space="preserve">1. 本研究是一项针对急性肾损伤危重患者的外部多中心试点研究，旨在评估Proenkephalin A 119-159（一种生物标志物）在解放患者免于肾脏替代疗法的效果。</w:t>
      </w:r>
    </w:p>
    <w:p>
      <w:pPr>
        <w:jc w:val="both"/>
      </w:pPr>
      <w:r>
        <w:rPr/>
        <w:t xml:space="preserve"/>
      </w:r>
    </w:p>
    <w:p>
      <w:pPr>
        <w:jc w:val="both"/>
      </w:pPr>
      <w:r>
        <w:rPr/>
        <w:t xml:space="preserve">2. 研究结果显示，使用Proenkephalin A 119-159进行监测可以帮助确定最佳时间将患者从肾脏替代治疗中解脱出来。这有助于减少不必要的治疗时间和相关并发症，并提高患者的康复率。</w:t>
      </w:r>
    </w:p>
    <w:p>
      <w:pPr>
        <w:jc w:val="both"/>
      </w:pPr>
      <w:r>
        <w:rPr/>
        <w:t xml:space="preserve"/>
      </w:r>
    </w:p>
    <w:p>
      <w:pPr>
        <w:jc w:val="both"/>
      </w:pPr>
      <w:r>
        <w:rPr/>
        <w:t xml:space="preserve">3. 这项研究还发现，与传统方法相比，Proenkephalin A 119-159在评估危重脓毒症患者肾功能方面具有更好的准确性和预测价值。因此，它可能成为一个有前景的生物标志物用于评估急性肾损伤和相关临床决策。</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这篇文章是一项关于Proenkephalin A 119-159在急性肾损伤危重患者中解放出来的评估的多中心试点研究。然而，文章存在一些潜在的偏见和问题。</w:t>
      </w:r>
    </w:p>
    <w:p>
      <w:pPr>
        <w:jc w:val="both"/>
      </w:pPr>
      <w:r>
        <w:rPr/>
        <w:t xml:space="preserve"/>
      </w:r>
    </w:p>
    <w:p>
      <w:pPr>
        <w:jc w:val="both"/>
      </w:pPr>
      <w:r>
        <w:rPr/>
        <w:t xml:space="preserve">首先，文章提到了利益冲突声明，其中一位作者受雇于与该研究相关的专利权公司。这可能会引发对作者的潜在偏见和影响研究结果的担忧。</w:t>
      </w:r>
    </w:p>
    <w:p>
      <w:pPr>
        <w:jc w:val="both"/>
      </w:pPr>
      <w:r>
        <w:rPr/>
        <w:t xml:space="preserve"/>
      </w:r>
    </w:p>
    <w:p>
      <w:pPr>
        <w:jc w:val="both"/>
      </w:pPr>
      <w:r>
        <w:rPr/>
        <w:t xml:space="preserve">其次，文章没有提供足够的背景信息和相关文献综述，以支持其所做主张的可靠性。这使得读者很难了解该研究在当前领域中的位置和重要性。</w:t>
      </w:r>
    </w:p>
    <w:p>
      <w:pPr>
        <w:jc w:val="both"/>
      </w:pPr>
      <w:r>
        <w:rPr/>
        <w:t xml:space="preserve"/>
      </w:r>
    </w:p>
    <w:p>
      <w:pPr>
        <w:jc w:val="both"/>
      </w:pPr>
      <w:r>
        <w:rPr/>
        <w:t xml:space="preserve">此外，文章没有充分探讨可能存在的风险和副作用。对于任何新型治疗方法或药物，了解其安全性至关重要。然而，在这篇文章中，并未详细讨论Proenkephalin A 119-159可能带来的风险和不良反应。</w:t>
      </w:r>
    </w:p>
    <w:p>
      <w:pPr>
        <w:jc w:val="both"/>
      </w:pPr>
      <w:r>
        <w:rPr/>
        <w:t xml:space="preserve"/>
      </w:r>
    </w:p>
    <w:p>
      <w:pPr>
        <w:jc w:val="both"/>
      </w:pPr>
      <w:r>
        <w:rPr/>
        <w:t xml:space="preserve">此外，文章没有平等地呈现双方观点。它只关注了Proenkephalin A 119-159作为从肾脏替代治疗中解放出来的方法，并没有探索其他可能的选择或方法。</w:t>
      </w:r>
    </w:p>
    <w:p>
      <w:pPr>
        <w:jc w:val="both"/>
      </w:pPr>
      <w:r>
        <w:rPr/>
        <w:t xml:space="preserve"/>
      </w:r>
    </w:p>
    <w:p>
      <w:pPr>
        <w:jc w:val="both"/>
      </w:pPr>
      <w:r>
        <w:rPr/>
        <w:t xml:space="preserve">最后，文章缺乏对所提出主张的充分证据支持。它没有提供足够的数据和统计分析来支持其结论，使得读者难以评估该研究的可靠性和有效性。</w:t>
      </w:r>
    </w:p>
    <w:p>
      <w:pPr>
        <w:jc w:val="both"/>
      </w:pPr>
      <w:r>
        <w:rPr/>
        <w:t xml:space="preserve"/>
      </w:r>
    </w:p>
    <w:p>
      <w:pPr>
        <w:jc w:val="both"/>
      </w:pPr>
      <w:r>
        <w:rPr/>
        <w:t xml:space="preserve">综上所述，这篇文章存在一些潜在的偏见和问题，包括利益冲突、缺乏背景信息、未探讨风险、不平等呈现观点和缺乏充分证据支持。读者应该对这些问题保持警惕，并在评估该研究时谨慎对待。</w:t>
      </w:r>
    </w:p>
    <w:p>
      <w:pPr>
        <w:pStyle w:val="Heading1"/>
      </w:pPr>
      <w:bookmarkStart w:id="5" w:name="_Toc5"/>
      <w:r>
        <w:t>Topics for further research:</w:t>
      </w:r>
      <w:bookmarkEnd w:id="5"/>
    </w:p>
    <w:p>
      <w:pPr>
        <w:spacing w:after="0"/>
        <w:numPr>
          <w:ilvl w:val="0"/>
          <w:numId w:val="2"/>
        </w:numPr>
      </w:pPr>
      <w:r>
        <w:rPr/>
        <w:t xml:space="preserve">Proenkephalin A 119-159的作用机制和疗效
</w:t>
      </w:r>
    </w:p>
    <w:p>
      <w:pPr>
        <w:spacing w:after="0"/>
        <w:numPr>
          <w:ilvl w:val="0"/>
          <w:numId w:val="2"/>
        </w:numPr>
      </w:pPr>
      <w:r>
        <w:rPr/>
        <w:t xml:space="preserve">与该研究相关的专利权公司的利益冲突
</w:t>
      </w:r>
    </w:p>
    <w:p>
      <w:pPr>
        <w:spacing w:after="0"/>
        <w:numPr>
          <w:ilvl w:val="0"/>
          <w:numId w:val="2"/>
        </w:numPr>
      </w:pPr>
      <w:r>
        <w:rPr/>
        <w:t xml:space="preserve">Proenkephalin A 119-159与其他肾脏替代治疗方法的比较
</w:t>
      </w:r>
    </w:p>
    <w:p>
      <w:pPr>
        <w:spacing w:after="0"/>
        <w:numPr>
          <w:ilvl w:val="0"/>
          <w:numId w:val="2"/>
        </w:numPr>
      </w:pPr>
      <w:r>
        <w:rPr/>
        <w:t xml:space="preserve">Proenkephalin A 119-159的安全性和副作用
</w:t>
      </w:r>
    </w:p>
    <w:p>
      <w:pPr>
        <w:spacing w:after="0"/>
        <w:numPr>
          <w:ilvl w:val="0"/>
          <w:numId w:val="2"/>
        </w:numPr>
      </w:pPr>
      <w:r>
        <w:rPr/>
        <w:t xml:space="preserve">文章中未提供的背景信息和相关文献综述
</w:t>
      </w:r>
    </w:p>
    <w:p>
      <w:pPr>
        <w:numPr>
          <w:ilvl w:val="0"/>
          <w:numId w:val="2"/>
        </w:numPr>
      </w:pPr>
      <w:r>
        <w:rPr/>
        <w:t xml:space="preserve">文章中未提供的数据和统计分析支持</w:t>
      </w:r>
    </w:p>
    <w:p>
      <w:pPr>
        <w:pStyle w:val="Heading1"/>
      </w:pPr>
      <w:bookmarkStart w:id="6" w:name="_Toc6"/>
      <w:r>
        <w:t>Report location:</w:t>
      </w:r>
      <w:bookmarkEnd w:id="6"/>
    </w:p>
    <w:p>
      <w:hyperlink r:id="rId8" w:history="1">
        <w:r>
          <w:rPr>
            <w:color w:val="2980b9"/>
            <w:u w:val="single"/>
          </w:rPr>
          <w:t xml:space="preserve">https://www.fullpicture.app/item/a08917b5583a25c5a6b8a908c7338c40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FD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430375/" TargetMode="External"/><Relationship Id="rId8" Type="http://schemas.openxmlformats.org/officeDocument/2006/relationships/hyperlink" Target="https://www.fullpicture.app/item/a08917b5583a25c5a6b8a908c7338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2024-05-11T09:49:43+02:00</dcterms:created>
  <dcterms:modified xsi:type="dcterms:W3CDTF">2024-05-11T09:49:43+02:00</dcterms:modified>
</cp:coreProperties>
</file>

<file path=docProps/custom.xml><?xml version="1.0" encoding="utf-8"?>
<Properties xmlns="http://schemas.openxmlformats.org/officeDocument/2006/custom-properties" xmlns:vt="http://schemas.openxmlformats.org/officeDocument/2006/docPropsVTypes"/>
</file>