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宏观视角下地铁建设与城市经济的关联分析 _</w:t>
      </w:r>
      <w:br/>
      <w:hyperlink r:id="rId7" w:history="1">
        <w:r>
          <w:rPr>
            <w:color w:val="2980b9"/>
            <w:u w:val="single"/>
          </w:rPr>
          <w:t xml:space="preserve">https://qikan.chaoxing.com/detail_38502727e7500f26c0aa3096e0ac3f2e9f4ec801a6a5a6e31921b0a3ea255101fc1cf1fbb4666ae65595c97deafe837fe19d81dfdc755246090be907a7c22663081115df69956f39103075ee868a6c6a</w:t>
        </w:r>
      </w:hyperlink>
    </w:p>
    <w:p>
      <w:pPr>
        <w:pStyle w:val="Heading1"/>
      </w:pPr>
      <w:bookmarkStart w:id="2" w:name="_Toc2"/>
      <w:r>
        <w:t>Article summary:</w:t>
      </w:r>
      <w:bookmarkEnd w:id="2"/>
    </w:p>
    <w:p>
      <w:pPr>
        <w:jc w:val="both"/>
      </w:pPr>
      <w:r>
        <w:rPr/>
        <w:t xml:space="preserve">1. This article analyzes the correlation between subway construction and urban economy from a macro perspective in 38 cities in China in 2020.</w:t>
      </w:r>
    </w:p>
    <w:p>
      <w:pPr>
        <w:jc w:val="both"/>
      </w:pPr>
      <w:r>
        <w:rPr/>
        <w:t xml:space="preserve">2. The Pearson correlation coefficient between the length of subway lines and the total economic output GDP is 0.894, indicating that there is a strong linear relationship between them.</w:t>
      </w:r>
    </w:p>
    <w:p>
      <w:pPr>
        <w:jc w:val="both"/>
      </w:pPr>
      <w:r>
        <w:rPr/>
        <w:t xml:space="preserve">3. The average increment of the subway per kilometer is matched with the GDP increment of 3.808 billion yuan, showing that the overall subway construction is overheated.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analysis of the correlation between subway construction and urban economy from a macro perspective in 38 cities in China in 2020. The article presents data from various sources such as statistics from the General Office of the State Council, China Urban Rail Transit Association, and other sources to support its claims. However, there are some potential biases and unsupported claims that should be noted when evaluating this article's trustworthiness and reliability.</w:t>
      </w:r>
    </w:p>
    <w:p>
      <w:pPr>
        <w:jc w:val="both"/>
      </w:pPr>
      <w:r>
        <w:rPr/>
        <w:t xml:space="preserve">First, while it is true that there is a strong linear relationship between the length of subway lines and total economic output GDP (as indicated by a Pearson correlation coefficient of 0.894), it does not necessarily follow that one causes or influences the other; rather, they may simply be correlated without any causal relationship at all. Additionally, while it may be true that there is an average increment of 3.808 billion yuan for every kilometer increase in subway construction, this figure does not take into account other factors such as population growth or changes in infrastructure investment which could also influence this number significantly.</w:t>
      </w:r>
    </w:p>
    <w:p>
      <w:pPr>
        <w:jc w:val="both"/>
      </w:pPr>
      <w:r>
        <w:rPr/>
        <w:t xml:space="preserve">Second, while it is true that cities with higher GDP have larger scale of subway expansion than those with lower GDPs, this statement does not take into account other factors such as population density or transportation needs which could also influence this trend significantly; thus making it difficult to draw any definitive conclusions about how much influence GDP has on subway expansion without further research into these other factors as well.</w:t>
      </w:r>
    </w:p>
    <w:p>
      <w:pPr>
        <w:jc w:val="both"/>
      </w:pPr>
      <w:r>
        <w:rPr/>
        <w:t xml:space="preserve">Thirdly, while it may be true that financial pressure for subway construction and operation is more optimistic for large cities than small-to-medium sized ones due to their higher resource operating income levels (as indicated by statistics from China Urban Rail Transit Association), this statement does not take into account other factors such as government subsidies or private investments which could also play a role in influencing these figures significantly; thus making it difficult to draw any definitive conclusions about how much influence resource operating income has on financial pressure for subway construction without further research into these other factors as well.</w:t>
      </w:r>
    </w:p>
    <w:p>
      <w:pPr>
        <w:pStyle w:val="Heading1"/>
      </w:pPr>
      <w:bookmarkStart w:id="5" w:name="_Toc5"/>
      <w:r>
        <w:t>Topics for further research:</w:t>
      </w:r>
      <w:bookmarkEnd w:id="5"/>
    </w:p>
    <w:p>
      <w:pPr>
        <w:spacing w:after="0"/>
        <w:numPr>
          <w:ilvl w:val="0"/>
          <w:numId w:val="2"/>
        </w:numPr>
      </w:pPr>
      <w:r>
        <w:rPr/>
        <w:t xml:space="preserve">Subway construction and population growth</w:t>
      </w:r>
    </w:p>
    <w:p>
      <w:pPr>
        <w:spacing w:after="0"/>
        <w:numPr>
          <w:ilvl w:val="0"/>
          <w:numId w:val="2"/>
        </w:numPr>
      </w:pPr>
      <w:r>
        <w:rPr/>
        <w:t xml:space="preserve">Infrastructure investment and subway construction</w:t>
      </w:r>
    </w:p>
    <w:p>
      <w:pPr>
        <w:spacing w:after="0"/>
        <w:numPr>
          <w:ilvl w:val="0"/>
          <w:numId w:val="2"/>
        </w:numPr>
      </w:pPr>
      <w:r>
        <w:rPr/>
        <w:t xml:space="preserve">Government subsidies and subway construction</w:t>
      </w:r>
    </w:p>
    <w:p>
      <w:pPr>
        <w:spacing w:after="0"/>
        <w:numPr>
          <w:ilvl w:val="0"/>
          <w:numId w:val="2"/>
        </w:numPr>
      </w:pPr>
      <w:r>
        <w:rPr/>
        <w:t xml:space="preserve">Private investments and subway construction</w:t>
      </w:r>
    </w:p>
    <w:p>
      <w:pPr>
        <w:spacing w:after="0"/>
        <w:numPr>
          <w:ilvl w:val="0"/>
          <w:numId w:val="2"/>
        </w:numPr>
      </w:pPr>
      <w:r>
        <w:rPr/>
        <w:t xml:space="preserve">Resource operating income and financial pressure for subway construction</w:t>
      </w:r>
    </w:p>
    <w:p>
      <w:pPr>
        <w:numPr>
          <w:ilvl w:val="0"/>
          <w:numId w:val="2"/>
        </w:numPr>
      </w:pPr>
      <w:r>
        <w:rPr/>
        <w:t xml:space="preserve">Urban economy and subway construction</w:t>
      </w:r>
    </w:p>
    <w:p>
      <w:pPr>
        <w:pStyle w:val="Heading1"/>
      </w:pPr>
      <w:bookmarkStart w:id="6" w:name="_Toc6"/>
      <w:r>
        <w:t>Report location:</w:t>
      </w:r>
      <w:bookmarkEnd w:id="6"/>
    </w:p>
    <w:p>
      <w:hyperlink r:id="rId8" w:history="1">
        <w:r>
          <w:rPr>
            <w:color w:val="2980b9"/>
            <w:u w:val="single"/>
          </w:rPr>
          <w:t xml:space="preserve">https://www.fullpicture.app/item/a0b530a57c8db0794c93797fc91f3936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513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ikan.chaoxing.com/detail_38502727e7500f26c0aa3096e0ac3f2e9f4ec801a6a5a6e31921b0a3ea255101fc1cf1fbb4666ae65595c97deafe837fe19d81dfdc755246090be907a7c22663081115df69956f39103075ee868a6c6a" TargetMode="External"/><Relationship Id="rId8" Type="http://schemas.openxmlformats.org/officeDocument/2006/relationships/hyperlink" Target="https://www.fullpicture.app/item/a0b530a57c8db0794c93797fc91f39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2023-02-28T17:44:01+01:00</dcterms:created>
  <dcterms:modified xsi:type="dcterms:W3CDTF">2023-02-28T17:44:01+01:00</dcterms:modified>
</cp:coreProperties>
</file>

<file path=docProps/custom.xml><?xml version="1.0" encoding="utf-8"?>
<Properties xmlns="http://schemas.openxmlformats.org/officeDocument/2006/custom-properties" xmlns:vt="http://schemas.openxmlformats.org/officeDocument/2006/docPropsVTypes"/>
</file>