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Laser‐Induced Nanodroplet Injection and Reconfigurable Double Emulsions with Designed Inner Structures - Guo - 2019 - Advanced Science - Wiley Online Library</w:t>
      </w:r>
      <w:br/>
      <w:hyperlink r:id="rId7" w:history="1">
        <w:r>
          <w:rPr>
            <w:color w:val="2980b9"/>
            <w:u w:val="single"/>
          </w:rPr>
          <w:t xml:space="preserve">https://onlinelibrary.wiley.com/doi/10.1002/advs.201900785</w:t>
        </w:r>
      </w:hyperlink>
    </w:p>
    <w:p>
      <w:pPr>
        <w:pStyle w:val="Heading1"/>
      </w:pPr>
      <w:bookmarkStart w:id="2" w:name="_Toc2"/>
      <w:r>
        <w:t>Article summary:</w:t>
      </w:r>
      <w:bookmarkEnd w:id="2"/>
    </w:p>
    <w:p>
      <w:pPr>
        <w:jc w:val="both"/>
      </w:pPr>
      <w:r>
        <w:rPr/>
        <w:t xml:space="preserve">1. Microfabrication of soft matter, such as liquid crystals, has been limited by their peculiar properties.</w:t>
      </w:r>
    </w:p>
    <w:p>
      <w:pPr>
        <w:jc w:val="both"/>
      </w:pPr>
      <w:r>
        <w:rPr/>
        <w:t xml:space="preserve">2. A bottom-up strategy of microfabrication of double emulsions is presented, which uses laser-induced injection of nanoscale water droplets at a preselected site of the LC–water interface.</w:t>
      </w:r>
    </w:p>
    <w:p>
      <w:pPr>
        <w:jc w:val="both"/>
      </w:pPr>
      <w:r>
        <w:rPr/>
        <w:t xml:space="preserve">3. The physical effects involved in this fabrication are multifaceted and range from laser-triggered modification to formation of topological defects mediating long-range colloidal interactions in LCs.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provide evidence for their claims through references to previous studies and experiments conducted by other researchers. Furthermore, the authors provide a comprehensive explanation of the physical effects involved in the fabrication process, which adds to the credibility of their findings. </w:t>
      </w:r>
    </w:p>
    <w:p>
      <w:pPr>
        <w:jc w:val="both"/>
      </w:pPr>
      <w:r>
        <w:rPr/>
        <w:t xml:space="preserve">However, there are some potential biases that should be noted. For example, the authors do not explore any counterarguments or alternative explanations for their findings. Additionally, they do not discuss any possible risks associated with their research or potential implications for its applications in various fields such as drug delivery or food processing. Finally, while the authors provide evidence for their claims through references to previous studies and experiments conducted by other researchers, they do not present both sides equally; instead they focus mainly on supporting their own findings without providing an equal amount of attention to opposing views or arguments.</w:t>
      </w:r>
    </w:p>
    <w:p>
      <w:pPr>
        <w:pStyle w:val="Heading1"/>
      </w:pPr>
      <w:bookmarkStart w:id="5" w:name="_Toc5"/>
      <w:r>
        <w:t>Topics for further research:</w:t>
      </w:r>
      <w:bookmarkEnd w:id="5"/>
    </w:p>
    <w:p>
      <w:pPr>
        <w:spacing w:after="0"/>
        <w:numPr>
          <w:ilvl w:val="0"/>
          <w:numId w:val="2"/>
        </w:numPr>
      </w:pPr>
      <w:r>
        <w:rPr/>
        <w:t xml:space="preserve">Drug delivery applications of nanofabrication</w:t>
      </w:r>
    </w:p>
    <w:p>
      <w:pPr>
        <w:spacing w:after="0"/>
        <w:numPr>
          <w:ilvl w:val="0"/>
          <w:numId w:val="2"/>
        </w:numPr>
      </w:pPr>
      <w:r>
        <w:rPr/>
        <w:t xml:space="preserve">Food processing applications of nanofabrication</w:t>
      </w:r>
    </w:p>
    <w:p>
      <w:pPr>
        <w:spacing w:after="0"/>
        <w:numPr>
          <w:ilvl w:val="0"/>
          <w:numId w:val="2"/>
        </w:numPr>
      </w:pPr>
      <w:r>
        <w:rPr/>
        <w:t xml:space="preserve">Potential risks of nanofabrication</w:t>
      </w:r>
    </w:p>
    <w:p>
      <w:pPr>
        <w:spacing w:after="0"/>
        <w:numPr>
          <w:ilvl w:val="0"/>
          <w:numId w:val="2"/>
        </w:numPr>
      </w:pPr>
      <w:r>
        <w:rPr/>
        <w:t xml:space="preserve">Counterarguments to nanofabrication</w:t>
      </w:r>
    </w:p>
    <w:p>
      <w:pPr>
        <w:spacing w:after="0"/>
        <w:numPr>
          <w:ilvl w:val="0"/>
          <w:numId w:val="2"/>
        </w:numPr>
      </w:pPr>
      <w:r>
        <w:rPr/>
        <w:t xml:space="preserve">Alternative explanations for nanofabrication</w:t>
      </w:r>
    </w:p>
    <w:p>
      <w:pPr>
        <w:numPr>
          <w:ilvl w:val="0"/>
          <w:numId w:val="2"/>
        </w:numPr>
      </w:pPr>
      <w:r>
        <w:rPr/>
        <w:t xml:space="preserve">Implications of nanofabrication</w:t>
      </w:r>
    </w:p>
    <w:p>
      <w:pPr>
        <w:pStyle w:val="Heading1"/>
      </w:pPr>
      <w:bookmarkStart w:id="6" w:name="_Toc6"/>
      <w:r>
        <w:t>Report location:</w:t>
      </w:r>
      <w:bookmarkEnd w:id="6"/>
    </w:p>
    <w:p>
      <w:hyperlink r:id="rId8" w:history="1">
        <w:r>
          <w:rPr>
            <w:color w:val="2980b9"/>
            <w:u w:val="single"/>
          </w:rPr>
          <w:t xml:space="preserve">https://www.fullpicture.app/item/a0df3e859f06be1b11fbc3173287c54b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EF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1900785" TargetMode="External"/><Relationship Id="rId8" Type="http://schemas.openxmlformats.org/officeDocument/2006/relationships/hyperlink" Target="https://www.fullpicture.app/item/a0df3e859f06be1b11fbc3173287c5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2023-02-20T09:03:08+01:00</dcterms:created>
  <dcterms:modified xsi:type="dcterms:W3CDTF">2023-02-20T09:03:08+01:00</dcterms:modified>
</cp:coreProperties>
</file>

<file path=docProps/custom.xml><?xml version="1.0" encoding="utf-8"?>
<Properties xmlns="http://schemas.openxmlformats.org/officeDocument/2006/custom-properties" xmlns:vt="http://schemas.openxmlformats.org/officeDocument/2006/docPropsVTypes"/>
</file>