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农村金融、土地流转与城乡居民收入差距 - 中国知网</w:t></w:r><w:br/><w:hyperlink r:id="rId7" w:history="1"><w:r><w:rPr><w:color w:val="2980b9"/><w:u w:val="single"/></w:rPr><w:t xml:space="preserve">https://kns.cnki.net/kcms2/article/abstract?v=3uoqIhG8C44YLTlOAiTRKibYlV5Vjs7iJTKGjg9uTdeTsOI_ra5_XabdaJH7-lDDug0bKCy2cql-oo2IihmZdNqIbm0_MSvp&uniplatform=NZKPT</w:t></w:r></w:hyperlink></w:p><w:p><w:pPr><w:pStyle w:val="Heading1"/></w:pPr><w:bookmarkStart w:id="2" w:name="_Toc2"/><w:r><w:t>Article summary:</w:t></w:r><w:bookmarkEnd w:id="2"/></w:p><w:p><w:pPr><w:jc w:val="both"/></w:pPr><w:r><w:rPr/><w:t xml:space="preserve">1. This article examines the non-linear relationship between rural finance, land transfer and the income gap between urban and rural residents in China.</w:t></w:r></w:p><w:p><w:pPr><w:jc w:val="both"/></w:pPr><w:r><w:rPr/><w:t xml:space="preserve">2. The results show that there is an inverse U-shaped relationship between rural finance and the income gap between urban and rural residents, which is based on the threshold effect of land transfer in rural areas.</w:t></w:r></w:p><w:p><w:pPr><w:jc w:val="both"/></w:pPr><w:r><w:rPr/><w:t xml:space="preserve">3. The article suggests that financial support alone cannot fully stimulate rural development, and that government fiscal policies should be used to reduce the income gap between urban and rural residents.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the non-linear relationship between rural finance, land transfer and the income gap between urban and rural residents in China. It uses provincial panel data from 2000 to 2017 to construct a panel threshold model to empirically analyze the mechanism of land transfer in this relationship. The results are presented clearly with supporting evidence, making it easy for readers to understand. </w:t></w:r></w:p><w:p><w:pPr><w:jc w:val="both"/></w:pPr><w:r><w:rPr/><w:t xml:space="preserve">However, there are some potential biases that should be noted. Firstly, the article does not explore any counterarguments or alternative perspectives on this issue, which could lead to a one-sided view of the situation. Secondly, while it provides evidence for its claims, it does not provide any evidence for possible risks associated with its proposed solutions such as increased government fiscal policies. Finally, while it acknowledges that financial support alone cannot fully stimulate rural development, it does not provide any further details on how this can be achieved or what other measures can be taken to reduce the income gap between urban and rural residents.</w:t></w:r></w:p><w:p><w:pPr><w:pStyle w:val="Heading1"/></w:pPr><w:bookmarkStart w:id="5" w:name="_Toc5"/><w:r><w:t>Topics for further research:</w:t></w:r><w:bookmarkEnd w:id="5"/></w:p><w:p><w:pPr><w:spacing w:after="0"/><w:numPr><w:ilvl w:val="0"/><w:numId w:val="2"/></w:numPr></w:pPr><w:r><w:rPr/><w:t xml:space="preserve">Rural development strategies</w:t></w:r></w:p><w:p><w:pPr><w:spacing w:after="0"/><w:numPr><w:ilvl w:val="0"/><w:numId w:val="2"/></w:numPr></w:pPr><w:r><w:rPr/><w:t xml:space="preserve">Urban-rural income gap</w:t></w:r></w:p><w:p><w:pPr><w:spacing w:after="0"/><w:numPr><w:ilvl w:val="0"/><w:numId w:val="2"/></w:numPr></w:pPr><w:r><w:rPr/><w:t xml:space="preserve">Government fiscal policies</w:t></w:r></w:p><w:p><w:pPr><w:spacing w:after="0"/><w:numPr><w:ilvl w:val="0"/><w:numId w:val="2"/></w:numPr></w:pPr><w:r><w:rPr/><w:t xml:space="preserve">Counterarguments to land transfer</w:t></w:r></w:p><w:p><w:pPr><w:spacing w:after="0"/><w:numPr><w:ilvl w:val="0"/><w:numId w:val="2"/></w:numPr></w:pPr><w:r><w:rPr/><w:t xml:space="preserve">Alternative perspectives on rural finance</w:t></w:r></w:p><w:p><w:pPr><w:numPr><w:ilvl w:val="0"/><w:numId w:val="2"/></w:numPr></w:pPr><w:r><w:rPr/><w:t xml:space="preserve">Risk assessment of land transfer</w:t></w:r></w:p><w:p><w:pPr><w:pStyle w:val="Heading1"/></w:pPr><w:bookmarkStart w:id="6" w:name="_Toc6"/><w:r><w:t>Report location:</w:t></w:r><w:bookmarkEnd w:id="6"/></w:p><w:p><w:hyperlink r:id="rId8" w:history="1"><w:r><w:rPr><w:color w:val="2980b9"/><w:u w:val="single"/></w:rPr><w:t xml:space="preserve">https://www.fullpicture.app/item/a16c0614028f660f9a973dd7d4c55b7a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A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bdaJH7-lDDug0bKCy2cql-oo2IihmZdNqIbm0_MSvp&amp;uniplatform=NZKPT" TargetMode="External"/><Relationship Id="rId8" Type="http://schemas.openxmlformats.org/officeDocument/2006/relationships/hyperlink" Target="https://www.fullpicture.app/item/a16c0614028f660f9a973dd7d4c55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2023-02-23T06:37:32+01:00</dcterms:created>
  <dcterms:modified xsi:type="dcterms:W3CDTF">2023-02-23T06:37:32+01:00</dcterms:modified>
</cp:coreProperties>
</file>

<file path=docProps/custom.xml><?xml version="1.0" encoding="utf-8"?>
<Properties xmlns="http://schemas.openxmlformats.org/officeDocument/2006/custom-properties" xmlns:vt="http://schemas.openxmlformats.org/officeDocument/2006/docPropsVTypes"/>
</file>