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diversity and post-admixture adaptation in the Uyghurs | National Science Review | Oxford Academic</w:t>
      </w:r>
      <w:br/>
      <w:hyperlink r:id="rId7" w:history="1">
        <w:r>
          <w:rPr>
            <w:color w:val="2980b9"/>
            <w:u w:val="single"/>
          </w:rPr>
          <w:t xml:space="preserve">https://academic.oup.com/nsr/article/9/3/nwab124/6368880</w:t>
        </w:r>
      </w:hyperlink>
    </w:p>
    <w:p>
      <w:pPr>
        <w:pStyle w:val="Heading1"/>
      </w:pPr>
      <w:bookmarkStart w:id="2" w:name="_Toc2"/>
      <w:r>
        <w:t>Article summary:</w:t>
      </w:r>
      <w:bookmarkEnd w:id="2"/>
    </w:p>
    <w:p>
      <w:pPr>
        <w:jc w:val="both"/>
      </w:pPr>
      <w:r>
        <w:rPr/>
        <w:t xml:space="preserve">1. 通过对新疆维吾尔族人的全基因组测序，发现他们具有更高的遗传多样性和罕见变异基因比例，这与其丰富的表型多样性相一致。</w:t>
      </w:r>
    </w:p>
    <w:p>
      <w:pPr>
        <w:jc w:val="both"/>
      </w:pPr>
      <w:r>
        <w:rPr/>
        <w:t xml:space="preserve">2. 基于群体混合事件，EDAR、SLC24A5和OCA2等功能基因在新疆维吾尔族人面部形态和皮肤色素方面的差异中起到了重要作用。</w:t>
      </w:r>
    </w:p>
    <w:p>
      <w:pPr>
        <w:jc w:val="both"/>
      </w:pPr>
      <w:r>
        <w:rPr/>
        <w:t xml:space="preserve">3. 在新疆维吾尔族人中发现了代谢、消化、嗅觉感知和免疫等方面的后群体混合适应迹象。这表明群体混合是推动人类遗传和表型多样性以及适应进化的驱动力。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作为一篇关于维吾尔族基因多样性和后混合适应的研究，这篇文章提供了有趣的发现和洞见。然而，在对其进行批判性分析时，我们也需要注意到其中存在的潜在偏见和局限性。</w:t>
      </w:r>
    </w:p>
    <w:p>
      <w:pPr>
        <w:jc w:val="both"/>
      </w:pPr>
      <w:r>
        <w:rPr/>
        <w:t xml:space="preserve"/>
      </w:r>
    </w:p>
    <w:p>
      <w:pPr>
        <w:jc w:val="both"/>
      </w:pPr>
      <w:r>
        <w:rPr/>
        <w:t xml:space="preserve">首先，文章似乎没有考虑到政治和历史背景对维吾尔族人口遗传学的影响。维吾尔族是中国西北地区最大的少数民族之一，他们曾经历过长期的文化、宗教和政治压迫。因此，他们与其他人群之间的基因流动可能不仅仅是自然演化的结果，还可能受到政治和社会因素的影响。此外，由于政府对该地区进行了严格控制，并限制了外部研究人员进入该地区进行研究，因此该研究可能无法涵盖所有相关人口。</w:t>
      </w:r>
    </w:p>
    <w:p>
      <w:pPr>
        <w:jc w:val="both"/>
      </w:pPr>
      <w:r>
        <w:rPr/>
        <w:t xml:space="preserve"/>
      </w:r>
    </w:p>
    <w:p>
      <w:pPr>
        <w:jc w:val="both"/>
      </w:pPr>
      <w:r>
        <w:rPr/>
        <w:t xml:space="preserve">其次，在描述维吾尔族基因多样性时，文章似乎忽略了环境和生活方式等非遗传因素对个体表型差异的影响。例如，在讨论面部形态和皮肤色素沉着时，文章没有考虑到日晒、饮食、生活环境等外部因素对这些特征的影响。</w:t>
      </w:r>
    </w:p>
    <w:p>
      <w:pPr>
        <w:jc w:val="both"/>
      </w:pPr>
      <w:r>
        <w:rPr/>
        <w:t xml:space="preserve"/>
      </w:r>
    </w:p>
    <w:p>
      <w:pPr>
        <w:jc w:val="both"/>
      </w:pPr>
      <w:r>
        <w:rPr/>
        <w:t xml:space="preserve">此外，在讨论后混合适应时，文章提出了一些假设但未能提供充分证据来支持这些假设。例如，在讨论代谢、消化、嗅觉感知和免疫等方面与后混合适应相关的基因时，文章未能说明这些基因如何与环境或生活方式相关联，并且未能提供足够证据来支持这些基因是否真正发生了适应性变化。</w:t>
      </w:r>
    </w:p>
    <w:p>
      <w:pPr>
        <w:jc w:val="both"/>
      </w:pPr>
      <w:r>
        <w:rPr/>
        <w:t xml:space="preserve"/>
      </w:r>
    </w:p>
    <w:p>
      <w:pPr>
        <w:jc w:val="both"/>
      </w:pPr>
      <w:r>
        <w:rPr/>
        <w:t xml:space="preserve">最后，在描述某些基因选择被放松或取消时，文章似乎没有考虑到这些选择是否真正被取消或放松，并且未能提供足够证据来支持这种说法。此外，在讨论某些功能变异与特定表型特征之间的关系时，文章似乎没有考虑到其他可能解释这种关系的原因。</w:t>
      </w:r>
    </w:p>
    <w:p>
      <w:pPr>
        <w:jc w:val="both"/>
      </w:pPr>
      <w:r>
        <w:rPr/>
        <w:t xml:space="preserve"/>
      </w:r>
    </w:p>
    <w:p>
      <w:pPr>
        <w:jc w:val="both"/>
      </w:pPr>
      <w:r>
        <w:rPr/>
        <w:t xml:space="preserve">总之，尽管本文提供了有趣的发现和洞见，并为我们理解人类遗传多样性提供了重要信息，但我们需要注意其中存在的潜在偏见和局限性，并谨慎评估其结论。</w:t>
      </w:r>
    </w:p>
    <w:p>
      <w:pPr>
        <w:pStyle w:val="Heading1"/>
      </w:pPr>
      <w:bookmarkStart w:id="5" w:name="_Toc5"/>
      <w:r>
        <w:t>Topics for further research:</w:t>
      </w:r>
      <w:bookmarkEnd w:id="5"/>
    </w:p>
    <w:p>
      <w:pPr>
        <w:spacing w:after="0"/>
        <w:numPr>
          <w:ilvl w:val="0"/>
          <w:numId w:val="2"/>
        </w:numPr>
      </w:pPr>
      <w:r>
        <w:rPr/>
        <w:t xml:space="preserve">维吾尔族人口遗传学的政治和历史背景
</w:t>
      </w:r>
    </w:p>
    <w:p>
      <w:pPr>
        <w:spacing w:after="0"/>
        <w:numPr>
          <w:ilvl w:val="0"/>
          <w:numId w:val="2"/>
        </w:numPr>
      </w:pPr>
      <w:r>
        <w:rPr/>
        <w:t xml:space="preserve">非遗传因素对个体表型差异的影响
</w:t>
      </w:r>
    </w:p>
    <w:p>
      <w:pPr>
        <w:spacing w:after="0"/>
        <w:numPr>
          <w:ilvl w:val="0"/>
          <w:numId w:val="2"/>
        </w:numPr>
      </w:pPr>
      <w:r>
        <w:rPr/>
        <w:t xml:space="preserve">后混合适应假设的证据不足
</w:t>
      </w:r>
    </w:p>
    <w:p>
      <w:pPr>
        <w:spacing w:after="0"/>
        <w:numPr>
          <w:ilvl w:val="0"/>
          <w:numId w:val="2"/>
        </w:numPr>
      </w:pPr>
      <w:r>
        <w:rPr/>
        <w:t xml:space="preserve">基因选择是否真正被取消或放松的证据
</w:t>
      </w:r>
    </w:p>
    <w:p>
      <w:pPr>
        <w:spacing w:after="0"/>
        <w:numPr>
          <w:ilvl w:val="0"/>
          <w:numId w:val="2"/>
        </w:numPr>
      </w:pPr>
      <w:r>
        <w:rPr/>
        <w:t xml:space="preserve">功能变异与特定表型特征之间的其他可能解释
</w:t>
      </w:r>
    </w:p>
    <w:p>
      <w:pPr>
        <w:numPr>
          <w:ilvl w:val="0"/>
          <w:numId w:val="2"/>
        </w:numPr>
      </w:pPr>
      <w:r>
        <w:rPr/>
        <w:t xml:space="preserve">文章结论的潜在偏见和局限性</w:t>
      </w:r>
    </w:p>
    <w:p>
      <w:pPr>
        <w:pStyle w:val="Heading1"/>
      </w:pPr>
      <w:bookmarkStart w:id="6" w:name="_Toc6"/>
      <w:r>
        <w:t>Report location:</w:t>
      </w:r>
      <w:bookmarkEnd w:id="6"/>
    </w:p>
    <w:p>
      <w:hyperlink r:id="rId8" w:history="1">
        <w:r>
          <w:rPr>
            <w:color w:val="2980b9"/>
            <w:u w:val="single"/>
          </w:rPr>
          <w:t xml:space="preserve">https://www.fullpicture.app/item/a18d7f238d7e901ca460caf161e067b0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C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sr/article/9/3/nwab124/6368880" TargetMode="External"/><Relationship Id="rId8" Type="http://schemas.openxmlformats.org/officeDocument/2006/relationships/hyperlink" Target="https://www.fullpicture.app/item/a18d7f238d7e901ca460caf161e06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2023-12-05T11:42:59+01:00</dcterms:created>
  <dcterms:modified xsi:type="dcterms:W3CDTF">2023-12-05T11:42:59+01:00</dcterms:modified>
</cp:coreProperties>
</file>

<file path=docProps/custom.xml><?xml version="1.0" encoding="utf-8"?>
<Properties xmlns="http://schemas.openxmlformats.org/officeDocument/2006/custom-properties" xmlns:vt="http://schemas.openxmlformats.org/officeDocument/2006/docPropsVTypes"/>
</file>