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characterization and application of arginine-modified chitosan/γ-poly glutamic acid nanoparticles as carrier for curcumin - ScienceDirect</w:t>
      </w:r>
      <w:br/>
      <w:hyperlink r:id="rId7" w:history="1">
        <w:r>
          <w:rPr>
            <w:color w:val="2980b9"/>
            <w:u w:val="single"/>
          </w:rPr>
          <w:t xml:space="preserve">https://ersp.lib.whu.edu.cn/s/com/sciencedirect/www/G.https/science/article/pii/S0141813020352089</w:t>
        </w:r>
      </w:hyperlink>
    </w:p>
    <w:p>
      <w:pPr>
        <w:pStyle w:val="Heading1"/>
      </w:pPr>
      <w:bookmarkStart w:id="2" w:name="_Toc2"/>
      <w:r>
        <w:t>Article summary:</w:t>
      </w:r>
      <w:bookmarkEnd w:id="2"/>
    </w:p>
    <w:p>
      <w:pPr>
        <w:jc w:val="both"/>
      </w:pPr>
      <w:r>
        <w:rPr/>
        <w:t xml:space="preserve">1. A novel nanoparticle delivery carrier for curcumin based on electrostatic 6-deoxy-6-arginine modified chitosan (DAC) assembled by γ-poly-glutamic acid (γ-PGA) was prepared.</w:t>
      </w:r>
    </w:p>
    <w:p>
      <w:pPr>
        <w:jc w:val="both"/>
      </w:pPr>
      <w:r>
        <w:rPr/>
        <w:t xml:space="preserve">2. The nanoparticles achieved a high encapsulation efficiency and loading capacity for curcumin, and displayed a sustained release profile under simulated gastrointestinal conditions.</w:t>
      </w:r>
    </w:p>
    <w:p>
      <w:pPr>
        <w:jc w:val="both"/>
      </w:pPr>
      <w:r>
        <w:rPr/>
        <w:t xml:space="preserve">3. The nanoparticles showed good stability under certain pH, salt, and temperature conditions, demonstrating that they can be used as stable carriers for curcumin.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“Formation, characterization and application of arginine-modified chitosan/γ-poly glutamic acid nanoparticles as carrier for curcumin” is an informative piece of research that provides insight into the potential use of arginine-modified chitosan/γ-poly glutamic acid nanoparticles as a delivery system for curcumin. The article is well written and provides detailed information about the preparation process, characterization methods, and in vitro release studies conducted to evaluate the efficacy of the nanoparticles as a drug delivery system.</w:t>
      </w:r>
    </w:p>
    <w:p>
      <w:pPr>
        <w:jc w:val="both"/>
      </w:pPr>
      <w:r>
        <w:rPr/>
        <w:t xml:space="preserve">The authors provide evidence to support their claims regarding the efficacy of the nanoparticles as a drug delivery system through various experiments such as zeta potential measurements, Fourier transform infrared spectroscopy (FTIR), scanning electron microscopy (SEM), transmission electron microscopy (TEM), encapsulation efficiency tests, loading capacity tests, in vitro release studies, cell counting kit 8 (CCK8)-based viability assays, physical and chemical stabilities tests. These experiments are well designed and provide reliable data to support the authors’ claims regarding the efficacy of the nanoparticles as a drug delivery system.</w:t>
      </w:r>
    </w:p>
    <w:p>
      <w:pPr>
        <w:jc w:val="both"/>
      </w:pPr>
      <w:r>
        <w:rPr/>
        <w:t xml:space="preserve">The article does not appear to have any major biases or one sided reporting; it presents both sides equally by providing evidence from experiments conducted to support its claims regarding the efficacy of the nanoparticles as a drug delivery system. Furthermore, there are no unsupported claims or missing points of consideration in this article; all claims made are supported by evidence from experiments conducted by the authors. Additionally, there is no promotional content or partiality present in this article; it is an objective piece of research that provides reliable information about arginine-modified chitosan/γ-poly glutamic acid nanoparticles as a drug delivery system for curcumin.</w:t>
      </w:r>
    </w:p>
    <w:p>
      <w:pPr>
        <w:jc w:val="both"/>
      </w:pPr>
      <w:r>
        <w:rPr/>
        <w:t xml:space="preserve">Finally, possible risks</w:t>
      </w:r>
    </w:p>
    <w:p>
      <w:pPr>
        <w:pStyle w:val="Heading1"/>
      </w:pPr>
      <w:bookmarkStart w:id="5" w:name="_Toc5"/>
      <w:r>
        <w:t>Topics for further research:</w:t>
      </w:r>
      <w:bookmarkEnd w:id="5"/>
    </w:p>
    <w:p>
      <w:pPr>
        <w:spacing w:after="0"/>
        <w:numPr>
          <w:ilvl w:val="0"/>
          <w:numId w:val="2"/>
        </w:numPr>
      </w:pPr>
      <w:r>
        <w:rPr/>
        <w:t xml:space="preserve">Arginine-modified chitosan/γ-poly glutamic acid nanoparticles</w:t>
      </w:r>
    </w:p>
    <w:p>
      <w:pPr>
        <w:spacing w:after="0"/>
        <w:numPr>
          <w:ilvl w:val="0"/>
          <w:numId w:val="2"/>
        </w:numPr>
      </w:pPr>
      <w:r>
        <w:rPr/>
        <w:t xml:space="preserve">Drug delivery systems</w:t>
      </w:r>
    </w:p>
    <w:p>
      <w:pPr>
        <w:spacing w:after="0"/>
        <w:numPr>
          <w:ilvl w:val="0"/>
          <w:numId w:val="2"/>
        </w:numPr>
      </w:pPr>
      <w:r>
        <w:rPr/>
        <w:t xml:space="preserve">Zeta potential measurements</w:t>
      </w:r>
    </w:p>
    <w:p>
      <w:pPr>
        <w:spacing w:after="0"/>
        <w:numPr>
          <w:ilvl w:val="0"/>
          <w:numId w:val="2"/>
        </w:numPr>
      </w:pPr>
      <w:r>
        <w:rPr/>
        <w:t xml:space="preserve">Fourier transform infrared spectroscopy</w:t>
      </w:r>
    </w:p>
    <w:p>
      <w:pPr>
        <w:spacing w:after="0"/>
        <w:numPr>
          <w:ilvl w:val="0"/>
          <w:numId w:val="2"/>
        </w:numPr>
      </w:pPr>
      <w:r>
        <w:rPr/>
        <w:t xml:space="preserve">Scanning electron microscopy</w:t>
      </w:r>
    </w:p>
    <w:p>
      <w:pPr>
        <w:numPr>
          <w:ilvl w:val="0"/>
          <w:numId w:val="2"/>
        </w:numPr>
      </w:pPr>
      <w:r>
        <w:rPr/>
        <w:t xml:space="preserve">Transmission electron microscopy</w:t>
      </w:r>
    </w:p>
    <w:p>
      <w:pPr>
        <w:pStyle w:val="Heading1"/>
      </w:pPr>
      <w:bookmarkStart w:id="6" w:name="_Toc6"/>
      <w:r>
        <w:t>Report location:</w:t>
      </w:r>
      <w:bookmarkEnd w:id="6"/>
    </w:p>
    <w:p>
      <w:hyperlink r:id="rId8" w:history="1">
        <w:r>
          <w:rPr>
            <w:color w:val="2980b9"/>
            <w:u w:val="single"/>
          </w:rPr>
          <w:t xml:space="preserve">https://www.fullpicture.app/item/a1ab5a53fed9f3dd00eb49e8877e3f17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E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sciencedirect/www/G.https/science/article/pii/S0141813020352089" TargetMode="External"/><Relationship Id="rId8" Type="http://schemas.openxmlformats.org/officeDocument/2006/relationships/hyperlink" Target="https://www.fullpicture.app/item/a1ab5a53fed9f3dd00eb49e8877e3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2023-02-23T20:28:57+01:00</dcterms:created>
  <dcterms:modified xsi:type="dcterms:W3CDTF">2023-02-23T20:28:57+01:00</dcterms:modified>
</cp:coreProperties>
</file>

<file path=docProps/custom.xml><?xml version="1.0" encoding="utf-8"?>
<Properties xmlns="http://schemas.openxmlformats.org/officeDocument/2006/custom-properties" xmlns:vt="http://schemas.openxmlformats.org/officeDocument/2006/docPropsVTypes"/>
</file>