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and Characterization of Boron Azadipyrromethene Single-Wall Carbon Nanotube Electron Donor−Acceptor Conjugates | ACS Nano</w:t>
      </w:r>
      <w:br/>
      <w:hyperlink r:id="rId7" w:history="1">
        <w:r>
          <w:rPr>
            <w:color w:val="2980b9"/>
            <w:u w:val="single"/>
          </w:rPr>
          <w:t xml:space="preserve">https://pubs.acs.org/doi/10.1021/nn102831x</w:t>
        </w:r>
      </w:hyperlink>
    </w:p>
    <w:p>
      <w:pPr>
        <w:pStyle w:val="Heading1"/>
      </w:pPr>
      <w:bookmarkStart w:id="2" w:name="_Toc2"/>
      <w:r>
        <w:t>Article summary:</w:t>
      </w:r>
      <w:bookmarkEnd w:id="2"/>
    </w:p>
    <w:p>
      <w:pPr>
        <w:jc w:val="both"/>
      </w:pPr>
      <w:r>
        <w:rPr/>
        <w:t xml:space="preserve">1. A novel donor-acceptor material consisting of a boron azadipyrromethene donor and a highly functionalized single-wall carbon nanotube acceptor has been prepared.</w:t>
      </w:r>
    </w:p>
    <w:p>
      <w:pPr>
        <w:jc w:val="both"/>
      </w:pPr>
      <w:r>
        <w:rPr/>
        <w:t xml:space="preserve">2. The purification and covalent functionalization of SWNTs have been demonstrated using various characterization techniques.</w:t>
      </w:r>
    </w:p>
    <w:p>
      <w:pPr>
        <w:jc w:val="both"/>
      </w:pPr>
      <w:r>
        <w:rPr/>
        <w:t xml:space="preserve">3. Charge transfer from the photoexcited donor to the SWNT acceptor has been confirmed with a radical ion pair state lifetime of about 1.2 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synthesis and characterization of Boron Azadipyrromethene Single-Wall Carbon Nanotube Electron Donor−Acceptor Conjugates, including the purification and covalent functionalization of SWNTs, as well as the charge transfer from the photoexcited donor to the SWNT acceptor. The article also provides evidence for its claims in the form of complementary characterization techniques such as atomic force microscopy, Raman, X-ray photoelectron spectroscopy (XPS), Fourier transform infrared, and NIR-photoluminescence spectroscopy, electrochemistry and spectroelectrochemistry, pulse radiolysis, UV−vis NIR absorption spectroscopy, steady-state and time-resolved fluorescence spectroscopy, and time-resolved transient absorption spectroscopy.</w:t>
      </w:r>
    </w:p>
    <w:p>
      <w:pPr>
        <w:jc w:val="both"/>
      </w:pPr>
      <w:r>
        <w:rPr/>
        <w:t xml:space="preserve">The article does not appear to be biased or one-sided in its reporting; rather it presents both sides equally by providing evidence for its claims as well as exploring counterarguments where necessary. Furthermore, there is no promotional content present in the article that could lead to potential bias or partiality. Additionally, possible risks are noted throughout the article where appropriate.</w:t>
      </w:r>
    </w:p>
    <w:p>
      <w:pPr>
        <w:jc w:val="both"/>
      </w:pPr>
      <w:r>
        <w:rPr/>
        <w:t xml:space="preserve">In conclusion, this article is reliable and trustworthy due to its detailed information on synthesis and characterization of Boron Azadipyrromethene Single-Wall Carbon Nanotube Electron Donor−Acceptor Conjugates as well as its lack of bias or partiality in reporting both sides equally with evidence for its claims provided throughout.</w:t>
      </w:r>
    </w:p>
    <w:p>
      <w:pPr>
        <w:pStyle w:val="Heading1"/>
      </w:pPr>
      <w:bookmarkStart w:id="5" w:name="_Toc5"/>
      <w:r>
        <w:t>Topics for further research:</w:t>
      </w:r>
      <w:bookmarkEnd w:id="5"/>
    </w:p>
    <w:p>
      <w:pPr>
        <w:spacing w:after="0"/>
        <w:numPr>
          <w:ilvl w:val="0"/>
          <w:numId w:val="2"/>
        </w:numPr>
      </w:pPr>
      <w:r>
        <w:rPr/>
        <w:t xml:space="preserve">Boron Azadipyrromethene Synthesis</w:t>
      </w:r>
    </w:p>
    <w:p>
      <w:pPr>
        <w:spacing w:after="0"/>
        <w:numPr>
          <w:ilvl w:val="0"/>
          <w:numId w:val="2"/>
        </w:numPr>
      </w:pPr>
      <w:r>
        <w:rPr/>
        <w:t xml:space="preserve">Single-Wall Carbon Nanotube Characterization</w:t>
      </w:r>
    </w:p>
    <w:p>
      <w:pPr>
        <w:spacing w:after="0"/>
        <w:numPr>
          <w:ilvl w:val="0"/>
          <w:numId w:val="2"/>
        </w:numPr>
      </w:pPr>
      <w:r>
        <w:rPr/>
        <w:t xml:space="preserve">Covalent Functionalization of SWNTs</w:t>
      </w:r>
    </w:p>
    <w:p>
      <w:pPr>
        <w:spacing w:after="0"/>
        <w:numPr>
          <w:ilvl w:val="0"/>
          <w:numId w:val="2"/>
        </w:numPr>
      </w:pPr>
      <w:r>
        <w:rPr/>
        <w:t xml:space="preserve">Charge Transfer from Donor to Acceptor</w:t>
      </w:r>
    </w:p>
    <w:p>
      <w:pPr>
        <w:spacing w:after="0"/>
        <w:numPr>
          <w:ilvl w:val="0"/>
          <w:numId w:val="2"/>
        </w:numPr>
      </w:pPr>
      <w:r>
        <w:rPr/>
        <w:t xml:space="preserve">Atomic Force Microscopy Analysis</w:t>
      </w:r>
    </w:p>
    <w:p>
      <w:pPr>
        <w:numPr>
          <w:ilvl w:val="0"/>
          <w:numId w:val="2"/>
        </w:numPr>
      </w:pPr>
      <w:r>
        <w:rPr/>
        <w:t xml:space="preserve">Spectroelectrochemistry Techniques</w:t>
      </w:r>
    </w:p>
    <w:p>
      <w:pPr>
        <w:pStyle w:val="Heading1"/>
      </w:pPr>
      <w:bookmarkStart w:id="6" w:name="_Toc6"/>
      <w:r>
        <w:t>Report location:</w:t>
      </w:r>
      <w:bookmarkEnd w:id="6"/>
    </w:p>
    <w:p>
      <w:hyperlink r:id="rId8" w:history="1">
        <w:r>
          <w:rPr>
            <w:color w:val="2980b9"/>
            <w:u w:val="single"/>
          </w:rPr>
          <w:t xml:space="preserve">https://www.fullpicture.app/item/a241f5b16ae25ead728d40899e1b64a9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3A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nn102831x" TargetMode="External"/><Relationship Id="rId8" Type="http://schemas.openxmlformats.org/officeDocument/2006/relationships/hyperlink" Target="https://www.fullpicture.app/item/a241f5b16ae25ead728d40899e1b64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2023-02-19T23:42:10+01:00</dcterms:created>
  <dcterms:modified xsi:type="dcterms:W3CDTF">2023-02-19T23:42:10+01:00</dcterms:modified>
</cp:coreProperties>
</file>

<file path=docProps/custom.xml><?xml version="1.0" encoding="utf-8"?>
<Properties xmlns="http://schemas.openxmlformats.org/officeDocument/2006/custom-properties" xmlns:vt="http://schemas.openxmlformats.org/officeDocument/2006/docPropsVTypes"/>
</file>