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Electronic nicotine delivery systems - report by WHO Framework Convention on Tobacco Control</w:t>
      </w:r>
      <w:br/>
      <w:hyperlink r:id="rId7" w:history="1">
        <w:r>
          <w:rPr>
            <w:color w:val="2980b9"/>
            <w:u w:val="single"/>
          </w:rPr>
          <w:t xml:space="preserve">https://www.researchgate.net/publication/271524819_Electronic_nicotine_delivery_systems_-_report_by_WHO_Framework_Convention_on_Tobacco_Control</w:t>
        </w:r>
      </w:hyperlink>
    </w:p>
    <w:p>
      <w:pPr>
        <w:pStyle w:val="Heading1"/>
      </w:pPr>
      <w:bookmarkStart w:id="2" w:name="_Toc2"/>
      <w:r>
        <w:t>Article summary:</w:t>
      </w:r>
      <w:bookmarkEnd w:id="2"/>
    </w:p>
    <w:p>
      <w:pPr>
        <w:jc w:val="both"/>
      </w:pPr>
      <w:r>
        <w:rPr/>
        <w:t xml:space="preserve">1. 电子烟可能会破坏全球控制烟草的努力，因此需要谨慎监管和控制。</w:t>
      </w:r>
    </w:p>
    <w:p>
      <w:pPr>
        <w:jc w:val="both"/>
      </w:pPr>
      <w:r>
        <w:rPr/>
        <w:t xml:space="preserve">2. 在缅甸、波兰等国家，电子烟的使用率正在增加，但其长期健康影响尚不明确。</w:t>
      </w:r>
    </w:p>
    <w:p>
      <w:pPr>
        <w:jc w:val="both"/>
      </w:pPr>
      <w:r>
        <w:rPr/>
        <w:t xml:space="preserve">3. 大多数公共卫生专业人士呼吁对电子烟进行监管、监测和不受利益冲突影响的研究。</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presents a range of studies and reports on electronic nicotine delivery systems (ENDS), including e-cigarettes. However, there are several potential biases and limitations in the analysis presented. </w:t>
      </w:r>
    </w:p>
    <w:p>
      <w:pPr>
        <w:jc w:val="both"/>
      </w:pPr>
      <w:r>
        <w:rPr/>
        <w:t xml:space="preserve"/>
      </w:r>
    </w:p>
    <w:p>
      <w:pPr>
        <w:jc w:val="both"/>
      </w:pPr>
      <w:r>
        <w:rPr/>
        <w:t xml:space="preserve">Firstly, the article focuses heavily on the potential negative health impacts of ENDS, without exploring any potential benefits or harm reduction strategies. This one-sided approach may be influenced by the authors' personal beliefs or affiliations with anti-tobacco organizations.</w:t>
      </w:r>
    </w:p>
    <w:p>
      <w:pPr>
        <w:jc w:val="both"/>
      </w:pPr>
      <w:r>
        <w:rPr/>
        <w:t xml:space="preserve"/>
      </w:r>
    </w:p>
    <w:p>
      <w:pPr>
        <w:jc w:val="both"/>
      </w:pPr>
      <w:r>
        <w:rPr/>
        <w:t xml:space="preserve">Secondly, some of the studies cited have small sample sizes or limited geographic scope, which may limit their generalizability to larger populations. Additionally, some studies rely on self-reported data from participants, which may be subject to bias or inaccuracies.</w:t>
      </w:r>
    </w:p>
    <w:p>
      <w:pPr>
        <w:jc w:val="both"/>
      </w:pPr>
      <w:r>
        <w:rPr/>
        <w:t xml:space="preserve"/>
      </w:r>
    </w:p>
    <w:p>
      <w:pPr>
        <w:jc w:val="both"/>
      </w:pPr>
      <w:r>
        <w:rPr/>
        <w:t xml:space="preserve">Thirdly, while the article acknowledges concerns about e-cigarettes serving as a gateway to tobacco use, it does not explore other potential factors that may contribute to youth smoking initiation, such as social and environmental influences.</w:t>
      </w:r>
    </w:p>
    <w:p>
      <w:pPr>
        <w:jc w:val="both"/>
      </w:pPr>
      <w:r>
        <w:rPr/>
        <w:t xml:space="preserve"/>
      </w:r>
    </w:p>
    <w:p>
      <w:pPr>
        <w:jc w:val="both"/>
      </w:pPr>
      <w:r>
        <w:rPr/>
        <w:t xml:space="preserve">Fourthly, the article does not provide sufficient evidence to support its claim that ENDS should be considered harmful products until proven otherwise. While there are certainly concerns about their safety and regulation, more research is needed before making definitive claims about their risks and benefits.</w:t>
      </w:r>
    </w:p>
    <w:p>
      <w:pPr>
        <w:jc w:val="both"/>
      </w:pPr>
      <w:r>
        <w:rPr/>
        <w:t xml:space="preserve"/>
      </w:r>
    </w:p>
    <w:p>
      <w:pPr>
        <w:jc w:val="both"/>
      </w:pPr>
      <w:r>
        <w:rPr/>
        <w:t xml:space="preserve">Overall, while the article provides some useful information on ENDS and their potential impact on public health, it would benefit from a more balanced and nuanced approach that considers both positive and negative aspects of these products.</w:t>
      </w:r>
    </w:p>
    <w:p>
      <w:pPr>
        <w:pStyle w:val="Heading1"/>
      </w:pPr>
      <w:bookmarkStart w:id="5" w:name="_Toc5"/>
      <w:r>
        <w:t>Topics for further research:</w:t>
      </w:r>
      <w:bookmarkEnd w:id="5"/>
    </w:p>
    <w:p>
      <w:pPr>
        <w:spacing w:after="0"/>
        <w:numPr>
          <w:ilvl w:val="0"/>
          <w:numId w:val="2"/>
        </w:numPr>
      </w:pPr>
      <w:r>
        <w:rPr/>
        <w:t xml:space="preserve">Potential benefits of ENDS
</w:t>
      </w:r>
    </w:p>
    <w:p>
      <w:pPr>
        <w:spacing w:after="0"/>
        <w:numPr>
          <w:ilvl w:val="0"/>
          <w:numId w:val="2"/>
        </w:numPr>
      </w:pPr>
      <w:r>
        <w:rPr/>
        <w:t xml:space="preserve">Limitations of small sample sizes and limited geographic scope in studies
</w:t>
      </w:r>
    </w:p>
    <w:p>
      <w:pPr>
        <w:spacing w:after="0"/>
        <w:numPr>
          <w:ilvl w:val="0"/>
          <w:numId w:val="2"/>
        </w:numPr>
      </w:pPr>
      <w:r>
        <w:rPr/>
        <w:t xml:space="preserve">Potential factors contributing to youth smoking initiation beyond e-cigarettes
</w:t>
      </w:r>
    </w:p>
    <w:p>
      <w:pPr>
        <w:spacing w:after="0"/>
        <w:numPr>
          <w:ilvl w:val="0"/>
          <w:numId w:val="2"/>
        </w:numPr>
      </w:pPr>
      <w:r>
        <w:rPr/>
        <w:t xml:space="preserve">Need for more research before making definitive claims about risks and benefits of ENDS
</w:t>
      </w:r>
    </w:p>
    <w:p>
      <w:pPr>
        <w:spacing w:after="0"/>
        <w:numPr>
          <w:ilvl w:val="0"/>
          <w:numId w:val="2"/>
        </w:numPr>
      </w:pPr>
      <w:r>
        <w:rPr/>
        <w:t xml:space="preserve">Importance of a balanced and nuanced approach to analyzing ENDS
</w:t>
      </w:r>
    </w:p>
    <w:p>
      <w:pPr>
        <w:numPr>
          <w:ilvl w:val="0"/>
          <w:numId w:val="2"/>
        </w:numPr>
      </w:pPr>
      <w:r>
        <w:rPr/>
        <w:t xml:space="preserve">Potential biases and affiliations of authors or organizations involved in ENDS research and advocacy.</w:t>
      </w:r>
    </w:p>
    <w:p>
      <w:pPr>
        <w:pStyle w:val="Heading1"/>
      </w:pPr>
      <w:bookmarkStart w:id="6" w:name="_Toc6"/>
      <w:r>
        <w:t>Report location:</w:t>
      </w:r>
      <w:bookmarkEnd w:id="6"/>
    </w:p>
    <w:p>
      <w:hyperlink r:id="rId8" w:history="1">
        <w:r>
          <w:rPr>
            <w:color w:val="2980b9"/>
            <w:u w:val="single"/>
          </w:rPr>
          <w:t xml:space="preserve">https://www.fullpicture.app/item/a27c50a61258514ef060402484005daa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86D1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271524819_Electronic_nicotine_delivery_systems_-_report_by_WHO_Framework_Convention_on_Tobacco_Control" TargetMode="External"/><Relationship Id="rId8" Type="http://schemas.openxmlformats.org/officeDocument/2006/relationships/hyperlink" Target="https://www.fullpicture.app/item/a27c50a61258514ef060402484005da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2024-01-18T23:03:48+01:00</dcterms:created>
  <dcterms:modified xsi:type="dcterms:W3CDTF">2024-01-18T23:03:48+01:00</dcterms:modified>
</cp:coreProperties>
</file>

<file path=docProps/custom.xml><?xml version="1.0" encoding="utf-8"?>
<Properties xmlns="http://schemas.openxmlformats.org/officeDocument/2006/custom-properties" xmlns:vt="http://schemas.openxmlformats.org/officeDocument/2006/docPropsVTypes"/>
</file>