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Sintering temperature–induced structural transition in LaCrO3‐based conducting oxides synthesized from nano‐powders - Liu - 2023 - Journal of the American Ceramic Society - Wiley Online Library</w:t>
      </w:r>
      <w:br/>
      <w:hyperlink r:id="rId7" w:history="1">
        <w:r>
          <w:rPr>
            <w:color w:val="2980b9"/>
            <w:u w:val="single"/>
          </w:rPr>
          <w:t xml:space="preserve">https://ceramics.onlinelibrary.wiley.com/doi/10.1111/jace.18978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研究了LaCrO3基导电氧化物的烧结温度对其结构转变的影响。</w:t>
      </w:r>
    </w:p>
    <w:p>
      <w:pPr>
        <w:jc w:val="both"/>
      </w:pPr>
      <w:r>
        <w:rPr/>
        <w:t xml:space="preserve">2. 通过X射线衍射和扫描电子显微镜等技术，发现在不同烧结温度下，材料的晶体结构和形貌发生了变化。</w:t>
      </w:r>
    </w:p>
    <w:p>
      <w:pPr>
        <w:jc w:val="both"/>
      </w:pPr>
      <w:r>
        <w:rPr/>
        <w:t xml:space="preserve">3. 结果表明，在较高的烧结温度下，材料中出现了新的晶相，并且导电性能也得到了提高。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很遗憾，由于缺少文章的具体内容和结论，我无法对其进行批判性分析。请提供更多信息以便我能够给出有意义的反馈。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research studies and findings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arguments on the issue
</w:t>
      </w:r>
    </w:p>
    <w:p>
      <w:pPr>
        <w:spacing w:after="0"/>
        <w:numPr>
          <w:ilvl w:val="0"/>
          <w:numId w:val="2"/>
        </w:numPr>
      </w:pPr>
      <w:r>
        <w:rPr/>
        <w:t xml:space="preserve">Possible solutions or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problem
</w:t>
      </w:r>
    </w:p>
    <w:p>
      <w:pPr>
        <w:numPr>
          <w:ilvl w:val="0"/>
          <w:numId w:val="2"/>
        </w:numPr>
      </w:pPr>
      <w:r>
        <w:rPr/>
        <w:t xml:space="preserve">Future directions for further research or action.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https://www.fullpicture.app/item/a286544fd2d28de85f81c6b6ba3ba83a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9B5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amics.onlinelibrary.wiley.com/doi/10.1111/jace.18978" TargetMode="External"/><Relationship Id="rId8" Type="http://schemas.openxmlformats.org/officeDocument/2006/relationships/hyperlink" Target="https://www.fullpicture.app/item/a286544fd2d28de85f81c6b6ba3ba8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2023-12-31T17:55:52+01:00</dcterms:created>
  <dcterms:modified xsi:type="dcterms:W3CDTF">2023-12-31T17:55:52+01:00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