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Pore-scale controls on calcite dissolution rates from flow-through laboratory and numerical experiments - PubMed</w:t>
      </w:r>
      <w:br/>
      <w:hyperlink r:id="rId7" w:history="1">
        <w:r>
          <w:rPr>
            <w:color w:val="2980b9"/>
            <w:u w:val="single"/>
          </w:rPr>
          <w:t xml:space="preserve">https://pubmed.ncbi.nlm.nih.gov/24865463/</w:t>
        </w:r>
      </w:hyperlink>
    </w:p>
    <w:p>
      <w:pPr>
        <w:pStyle w:val="Heading1"/>
      </w:pPr>
      <w:bookmarkStart w:id="2" w:name="_Toc2"/>
      <w:r>
        <w:t>Article summary:</w:t>
      </w:r>
      <w:bookmarkEnd w:id="2"/>
    </w:p>
    <w:p>
      <w:pPr>
        <w:jc w:val="both"/>
      </w:pPr>
      <w:r>
        <w:rPr/>
        <w:t xml:space="preserve">1. A combination of experimental, imaging, and modeling techniques were used to investigate the pore-scale transport and surface reaction controls on calcite dissolution under elevated pCO2 conditions.</w:t>
      </w:r>
    </w:p>
    <w:p>
      <w:pPr>
        <w:jc w:val="both"/>
      </w:pPr>
      <w:r>
        <w:rPr/>
        <w:t xml:space="preserve">2. Simulated pore-scale effluent concentrations were higher than those measured by a factor of 1.8, with the largest component of the discrepancy related to uncertainties in the reaction rate model and its parameters.</w:t>
      </w:r>
    </w:p>
    <w:p>
      <w:pPr>
        <w:jc w:val="both"/>
      </w:pPr>
      <w:r>
        <w:rPr/>
        <w:t xml:space="preserve">3. The difference between pore- and continuum-scale results due to transport controls was discernible with the highly accurate methods employed and is expected to be more significant where heterogeneity is greater, as in natural subsurface materials.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research conducted on calcite dissolution rates from flow-through laboratory and numerical experiments. The authors have used a combination of experimental, imaging, and modeling techniques to investigate the pore-scale transport and surface reaction controls on calcite dissolution under elevated pCO2 conditions. The results obtained from their simulations are compared with those measured experimentally, which show that simulated pore-scale effluent concentrations were higher than those measured by a factor of 1.8. This discrepancy is attributed to uncertainties in the reaction rate model and its parameters as well as mass transport limitations to reactive surfaces near the inlet where larger diffusive boundary layers form around grains and in slow-flowing pore spaces that exchange mass by diffusion with fast flow paths. </w:t>
      </w:r>
    </w:p>
    <w:p>
      <w:pPr>
        <w:jc w:val="both"/>
      </w:pPr>
      <w:r>
        <w:rPr/>
        <w:t xml:space="preserve">The article appears to be reliable overall as it provides detailed information about the research conducted along with supporting evidence for its claims. Furthermore, it also mentions potential sources of bias such as uncertainties in the reaction rate model and its parameters which could affect the accuracy of their results. Additionally, it also acknowledges that differences between pore- and continuum-scale results due to transport controls may be more significant where heterogeneity is greater, as in natural subsurface materials. Thus, overall this article appears to be trustworthy and reliable without any major biases or unsupported claims present within it.</w:t>
      </w:r>
    </w:p>
    <w:p>
      <w:pPr>
        <w:pStyle w:val="Heading1"/>
      </w:pPr>
      <w:bookmarkStart w:id="5" w:name="_Toc5"/>
      <w:r>
        <w:t>Topics for further research:</w:t>
      </w:r>
      <w:bookmarkEnd w:id="5"/>
    </w:p>
    <w:p>
      <w:pPr>
        <w:spacing w:after="0"/>
        <w:numPr>
          <w:ilvl w:val="0"/>
          <w:numId w:val="2"/>
        </w:numPr>
      </w:pPr>
      <w:r>
        <w:rPr/>
        <w:t xml:space="preserve">Calcite dissolution rate</w:t>
      </w:r>
    </w:p>
    <w:p>
      <w:pPr>
        <w:spacing w:after="0"/>
        <w:numPr>
          <w:ilvl w:val="0"/>
          <w:numId w:val="2"/>
        </w:numPr>
      </w:pPr>
      <w:r>
        <w:rPr/>
        <w:t xml:space="preserve">Flow-through laboratory experiments</w:t>
      </w:r>
    </w:p>
    <w:p>
      <w:pPr>
        <w:spacing w:after="0"/>
        <w:numPr>
          <w:ilvl w:val="0"/>
          <w:numId w:val="2"/>
        </w:numPr>
      </w:pPr>
      <w:r>
        <w:rPr/>
        <w:t xml:space="preserve">Pore-scale transport</w:t>
      </w:r>
    </w:p>
    <w:p>
      <w:pPr>
        <w:spacing w:after="0"/>
        <w:numPr>
          <w:ilvl w:val="0"/>
          <w:numId w:val="2"/>
        </w:numPr>
      </w:pPr>
      <w:r>
        <w:rPr/>
        <w:t xml:space="preserve">Surface reaction controls</w:t>
      </w:r>
    </w:p>
    <w:p>
      <w:pPr>
        <w:spacing w:after="0"/>
        <w:numPr>
          <w:ilvl w:val="0"/>
          <w:numId w:val="2"/>
        </w:numPr>
      </w:pPr>
      <w:r>
        <w:rPr/>
        <w:t xml:space="preserve">Mass transport limitations</w:t>
      </w:r>
    </w:p>
    <w:p>
      <w:pPr>
        <w:numPr>
          <w:ilvl w:val="0"/>
          <w:numId w:val="2"/>
        </w:numPr>
      </w:pPr>
      <w:r>
        <w:rPr/>
        <w:t xml:space="preserve">Diffusive boundary layers</w:t>
      </w:r>
    </w:p>
    <w:p>
      <w:pPr>
        <w:pStyle w:val="Heading1"/>
      </w:pPr>
      <w:bookmarkStart w:id="6" w:name="_Toc6"/>
      <w:r>
        <w:t>Report location:</w:t>
      </w:r>
      <w:bookmarkEnd w:id="6"/>
    </w:p>
    <w:p>
      <w:hyperlink r:id="rId8" w:history="1">
        <w:r>
          <w:rPr>
            <w:color w:val="2980b9"/>
            <w:u w:val="single"/>
          </w:rPr>
          <w:t xml:space="preserve">https://www.fullpicture.app/item/a2bb2d1807c78c0cfc4f5bc9e3d5bd55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B91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865463/" TargetMode="External"/><Relationship Id="rId8" Type="http://schemas.openxmlformats.org/officeDocument/2006/relationships/hyperlink" Target="https://www.fullpicture.app/item/a2bb2d1807c78c0cfc4f5bc9e3d5bd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2023-03-06T17:59:58+01:00</dcterms:created>
  <dcterms:modified xsi:type="dcterms:W3CDTF">2023-03-06T17:59:58+01:00</dcterms:modified>
</cp:coreProperties>
</file>

<file path=docProps/custom.xml><?xml version="1.0" encoding="utf-8"?>
<Properties xmlns="http://schemas.openxmlformats.org/officeDocument/2006/custom-properties" xmlns:vt="http://schemas.openxmlformats.org/officeDocument/2006/docPropsVTypes"/>
</file>