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Interest Rate Risk Definition and Impact on Bond Prices</w:t>
      </w:r>
      <w:br/>
      <w:hyperlink r:id="rId7" w:history="1">
        <w:r>
          <w:rPr>
            <w:color w:val="2980b9"/>
            <w:u w:val="single"/>
          </w:rPr>
          <w:t xml:space="preserve">https://www.investopedia.com/terms/i/interestraterisk.asp</w:t>
        </w:r>
      </w:hyperlink>
    </w:p>
    <w:p>
      <w:pPr>
        <w:pStyle w:val="Heading1"/>
      </w:pPr>
      <w:bookmarkStart w:id="2" w:name="_Toc2"/>
      <w:r>
        <w:t>Article summary:</w:t>
      </w:r>
      <w:bookmarkEnd w:id="2"/>
    </w:p>
    <w:p>
      <w:pPr>
        <w:jc w:val="both"/>
      </w:pPr>
      <w:r>
        <w:rPr/>
        <w:t xml:space="preserve">1. Interest rate risk is the potential for investment losses that can be triggered by a move upward in the prevailing rates for new debt instruments.</w:t>
      </w:r>
    </w:p>
    <w:p>
      <w:pPr>
        <w:jc w:val="both"/>
      </w:pPr>
      <w:r>
        <w:rPr/>
        <w:t xml:space="preserve">2. Interest rate risk is measured by a fixed income security's duration, with longer-term bonds having a greater price sensitivity to rate changes.</w:t>
      </w:r>
    </w:p>
    <w:p>
      <w:pPr>
        <w:jc w:val="both"/>
      </w:pPr>
      <w:r>
        <w:rPr/>
        <w:t xml:space="preserve">3. Longer-term bonds generally offer a maturity risk premium in the form of a higher built-in rate of return to compensate for the added risk of interest rate changes over time.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accurate and comprehensive overview of interest rate risk and its impact on bond prices. The article explains what interest rate risk is, how it is measured, and how it can be managed through diversification or hedging strategies. It also provides an example to illustrate how rising interest rates can reduce the value of existing bonds, as well as an explanation of the maturity risk premium associated with longer-term bonds. </w:t>
      </w:r>
    </w:p>
    <w:p>
      <w:pPr>
        <w:jc w:val="both"/>
      </w:pPr>
      <w:r>
        <w:rPr/>
        <w:t xml:space="preserve">The article does not appear to have any biases or one-sided reporting, as it presents both sides equally and does not make any unsupported claims or omit any points of consideration. Furthermore, all claims are supported by evidence and counterarguments are explored where appropriate. There is no promotional content or partiality present in the article either, and possible risks are noted throughout. </w:t>
      </w:r>
    </w:p>
    <w:p>
      <w:pPr>
        <w:jc w:val="both"/>
      </w:pPr>
      <w:r>
        <w:rPr/>
        <w:t xml:space="preserve">In conclusion, this article appears to be reliable and trustworthy due to its comprehensive coverage of the topic and lack of bias or one-sided reporting.</w:t>
      </w:r>
    </w:p>
    <w:p>
      <w:pPr>
        <w:pStyle w:val="Heading1"/>
      </w:pPr>
      <w:bookmarkStart w:id="5" w:name="_Toc5"/>
      <w:r>
        <w:t>Topics for further research:</w:t>
      </w:r>
      <w:bookmarkEnd w:id="5"/>
    </w:p>
    <w:p>
      <w:pPr>
        <w:spacing w:after="0"/>
        <w:numPr>
          <w:ilvl w:val="0"/>
          <w:numId w:val="2"/>
        </w:numPr>
      </w:pPr>
      <w:r>
        <w:rPr/>
        <w:t xml:space="preserve">Bond duration</w:t>
      </w:r>
    </w:p>
    <w:p>
      <w:pPr>
        <w:spacing w:after="0"/>
        <w:numPr>
          <w:ilvl w:val="0"/>
          <w:numId w:val="2"/>
        </w:numPr>
      </w:pPr>
      <w:r>
        <w:rPr/>
        <w:t xml:space="preserve">Bond convexity</w:t>
      </w:r>
    </w:p>
    <w:p>
      <w:pPr>
        <w:spacing w:after="0"/>
        <w:numPr>
          <w:ilvl w:val="0"/>
          <w:numId w:val="2"/>
        </w:numPr>
      </w:pPr>
      <w:r>
        <w:rPr/>
        <w:t xml:space="preserve">Interest rate swaps</w:t>
      </w:r>
    </w:p>
    <w:p>
      <w:pPr>
        <w:spacing w:after="0"/>
        <w:numPr>
          <w:ilvl w:val="0"/>
          <w:numId w:val="2"/>
        </w:numPr>
      </w:pPr>
      <w:r>
        <w:rPr/>
        <w:t xml:space="preserve">Yield curve risk</w:t>
      </w:r>
    </w:p>
    <w:p>
      <w:pPr>
        <w:spacing w:after="0"/>
        <w:numPr>
          <w:ilvl w:val="0"/>
          <w:numId w:val="2"/>
        </w:numPr>
      </w:pPr>
      <w:r>
        <w:rPr/>
        <w:t xml:space="preserve">Duration gap analysis</w:t>
      </w:r>
    </w:p>
    <w:p>
      <w:pPr>
        <w:numPr>
          <w:ilvl w:val="0"/>
          <w:numId w:val="2"/>
        </w:numPr>
      </w:pPr>
      <w:r>
        <w:rPr/>
        <w:t xml:space="preserve">Bond portfolio immunization</w:t>
      </w:r>
    </w:p>
    <w:p>
      <w:pPr>
        <w:pStyle w:val="Heading1"/>
      </w:pPr>
      <w:bookmarkStart w:id="6" w:name="_Toc6"/>
      <w:r>
        <w:t>Report location:</w:t>
      </w:r>
      <w:bookmarkEnd w:id="6"/>
    </w:p>
    <w:p>
      <w:hyperlink r:id="rId8" w:history="1">
        <w:r>
          <w:rPr>
            <w:color w:val="2980b9"/>
            <w:u w:val="single"/>
          </w:rPr>
          <w:t xml:space="preserve">https://www.fullpicture.app/item/a31ffaef3dd82226e95b9d0a0e07cca4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1C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i/interestraterisk.asp" TargetMode="External"/><Relationship Id="rId8" Type="http://schemas.openxmlformats.org/officeDocument/2006/relationships/hyperlink" Target="https://www.fullpicture.app/item/a31ffaef3dd82226e95b9d0a0e07cc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2023-02-17T18:26:14+01:00</dcterms:created>
  <dcterms:modified xsi:type="dcterms:W3CDTF">2023-02-17T18:26:14+01:00</dcterms:modified>
</cp:coreProperties>
</file>

<file path=docProps/custom.xml><?xml version="1.0" encoding="utf-8"?>
<Properties xmlns="http://schemas.openxmlformats.org/officeDocument/2006/custom-properties" xmlns:vt="http://schemas.openxmlformats.org/officeDocument/2006/docPropsVTypes"/>
</file>