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美国痴呆患病率不平等趋势 - PMC</w:t>
      </w:r>
      <w:br/>
      <w:hyperlink r:id="rId7" w:history="1">
        <w:r>
          <w:rPr>
            <w:color w:val="2980b9"/>
            <w:u w:val="single"/>
          </w:rPr>
          <w:t xml:space="preserve">https://www.ncbi.nlm.nih.gov/pmc/articles/PMC9674270/</w:t>
        </w:r>
      </w:hyperlink>
    </w:p>
    <w:p>
      <w:pPr>
        <w:pStyle w:val="Heading1"/>
      </w:pPr>
      <w:bookmarkStart w:id="2" w:name="_Toc2"/>
      <w:r>
        <w:t>Article summary:</w:t>
      </w:r>
      <w:bookmarkEnd w:id="2"/>
    </w:p>
    <w:p>
      <w:pPr>
        <w:jc w:val="both"/>
      </w:pPr>
      <w:r>
        <w:rPr/>
        <w:t xml:space="preserve">1. 美国痴呆患病率存在不平等趋势：文章指出，不同教育、性别以及种族和族裔群体的痴呆患病率存在差异。了解这些差异的趋势对于制定公共政策以减少健康差距至关重要。</w:t>
      </w:r>
    </w:p>
    <w:p>
      <w:pPr>
        <w:jc w:val="both"/>
      </w:pPr>
      <w:r>
        <w:rPr/>
        <w:t xml:space="preserve"/>
      </w:r>
    </w:p>
    <w:p>
      <w:pPr>
        <w:jc w:val="both"/>
      </w:pPr>
      <w:r>
        <w:rPr/>
        <w:t xml:space="preserve">2. 教育水平提高与痴呆患病率下降相关：文章观察到在2000年至2016年间，样本中的教育水平显著提高。统计数据显示，这种组成变化可以解释男性痴呆患病率下降约40%，女性下降20%。</w:t>
      </w:r>
    </w:p>
    <w:p>
      <w:pPr>
        <w:jc w:val="both"/>
      </w:pPr>
      <w:r>
        <w:rPr/>
        <w:t xml:space="preserve"/>
      </w:r>
    </w:p>
    <w:p>
      <w:pPr>
        <w:jc w:val="both"/>
      </w:pPr>
      <w:r>
        <w:rPr/>
        <w:t xml:space="preserve">3. 性别和种族/民族之间的不平等有所减少：文章发现，在男性样本中，教育、收入以及种族和民族之间的不平等有所减少。而在女性中，这些不平等现象也有所下降，但幅度较小。这表明社会进步可能对减少痴呆患病率不平等起到一定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这篇文章介绍了美国痴呆患病率的不平等趋势，并强调了减少健康差距的重要性。然而，文章存在一些潜在的偏见和问题。</w:t>
      </w:r>
    </w:p>
    <w:p>
      <w:pPr>
        <w:jc w:val="both"/>
      </w:pPr>
      <w:r>
        <w:rPr/>
        <w:t xml:space="preserve"/>
      </w:r>
    </w:p>
    <w:p>
      <w:pPr>
        <w:jc w:val="both"/>
      </w:pPr>
      <w:r>
        <w:rPr/>
        <w:t xml:space="preserve">首先，文章没有提供关于数据来源和研究方法的详细信息。读者无法评估该研究的可靠性和有效性。此外，文章没有提及可能存在的潜在偏见或限制，如样本选择偏差或数据收集方法可能引起的误差。</w:t>
      </w:r>
    </w:p>
    <w:p>
      <w:pPr>
        <w:jc w:val="both"/>
      </w:pPr>
      <w:r>
        <w:rPr/>
        <w:t xml:space="preserve"/>
      </w:r>
    </w:p>
    <w:p>
      <w:pPr>
        <w:jc w:val="both"/>
      </w:pPr>
      <w:r>
        <w:rPr/>
        <w:t xml:space="preserve">其次，文章只关注了痴呆患病率的不平等趋势，但没有探讨其背后的原因。例如，是否有特定社会经济因素或生活方式习惯与不同群体之间的差异相关？这些因素可能对公共政策制定具有重要意义。</w:t>
      </w:r>
    </w:p>
    <w:p>
      <w:pPr>
        <w:jc w:val="both"/>
      </w:pPr>
      <w:r>
        <w:rPr/>
        <w:t xml:space="preserve"/>
      </w:r>
    </w:p>
    <w:p>
      <w:pPr>
        <w:jc w:val="both"/>
      </w:pPr>
      <w:r>
        <w:rPr/>
        <w:t xml:space="preserve">此外，文章没有提供充分的证据来支持其主张。它只是简单地陈述了某些群体之间的不平等趋势，并未提供相关数据或统计结果来支持这些主张。</w:t>
      </w:r>
    </w:p>
    <w:p>
      <w:pPr>
        <w:jc w:val="both"/>
      </w:pPr>
      <w:r>
        <w:rPr/>
        <w:t xml:space="preserve"/>
      </w:r>
    </w:p>
    <w:p>
      <w:pPr>
        <w:jc w:val="both"/>
      </w:pPr>
      <w:r>
        <w:rPr/>
        <w:t xml:space="preserve">另一个问题是文章可能存在片面报道。它只关注了美国境内的痴呆患病率不平等趋势，而忽略了其他国家或地区之间可能存在的差异。这种片面报道可能导致读者对问题的整体认识不足。</w:t>
      </w:r>
    </w:p>
    <w:p>
      <w:pPr>
        <w:jc w:val="both"/>
      </w:pPr>
      <w:r>
        <w:rPr/>
        <w:t xml:space="preserve"/>
      </w:r>
    </w:p>
    <w:p>
      <w:pPr>
        <w:jc w:val="both"/>
      </w:pPr>
      <w:r>
        <w:rPr/>
        <w:t xml:space="preserve">最后，文章没有平等地呈现双方观点。它只关注了痴呆患病率的不平等趋势，而没有提及可能存在的反驳观点或其他解释。这种偏袒可能会影响读者对问题的理解和判断。</w:t>
      </w:r>
    </w:p>
    <w:p>
      <w:pPr>
        <w:jc w:val="both"/>
      </w:pPr>
      <w:r>
        <w:rPr/>
        <w:t xml:space="preserve"/>
      </w:r>
    </w:p>
    <w:p>
      <w:pPr>
        <w:jc w:val="both"/>
      </w:pPr>
      <w:r>
        <w:rPr/>
        <w:t xml:space="preserve">综上所述，这篇文章在介绍美国痴呆患病率不平等趋势时存在一些问题和偏见。它缺乏详细的数据和方法描述，没有提供充分的证据来支持其主张，并且可能存在片面报道和偏袒倾向。读者应该谨慎对待其中的内容，并寻找更全面和客观的信息来了解该问题。</w:t>
      </w:r>
    </w:p>
    <w:p>
      <w:pPr>
        <w:pStyle w:val="Heading1"/>
      </w:pPr>
      <w:bookmarkStart w:id="5" w:name="_Toc5"/>
      <w:r>
        <w:t>Topics for further research:</w:t>
      </w:r>
      <w:bookmarkEnd w:id="5"/>
    </w:p>
    <w:p>
      <w:pPr>
        <w:spacing w:after="0"/>
        <w:numPr>
          <w:ilvl w:val="0"/>
          <w:numId w:val="2"/>
        </w:numPr>
      </w:pPr>
      <w:r>
        <w:rPr/>
        <w:t xml:space="preserve">美国痴呆患病率的社会经济因素
</w:t>
      </w:r>
    </w:p>
    <w:p>
      <w:pPr>
        <w:spacing w:after="0"/>
        <w:numPr>
          <w:ilvl w:val="0"/>
          <w:numId w:val="2"/>
        </w:numPr>
      </w:pPr>
      <w:r>
        <w:rPr/>
        <w:t xml:space="preserve">美国痴呆患病率的生活方式习惯
</w:t>
      </w:r>
    </w:p>
    <w:p>
      <w:pPr>
        <w:spacing w:after="0"/>
        <w:numPr>
          <w:ilvl w:val="0"/>
          <w:numId w:val="2"/>
        </w:numPr>
      </w:pPr>
      <w:r>
        <w:rPr/>
        <w:t xml:space="preserve">其他国家或地区的痴呆患病率差异
</w:t>
      </w:r>
    </w:p>
    <w:p>
      <w:pPr>
        <w:spacing w:after="0"/>
        <w:numPr>
          <w:ilvl w:val="0"/>
          <w:numId w:val="2"/>
        </w:numPr>
      </w:pPr>
      <w:r>
        <w:rPr/>
        <w:t xml:space="preserve">痴呆患病率不平等趋势的反驳观点
</w:t>
      </w:r>
    </w:p>
    <w:p>
      <w:pPr>
        <w:spacing w:after="0"/>
        <w:numPr>
          <w:ilvl w:val="0"/>
          <w:numId w:val="2"/>
        </w:numPr>
      </w:pPr>
      <w:r>
        <w:rPr/>
        <w:t xml:space="preserve">痴呆患病率不平等趋势的其他解释
</w:t>
      </w:r>
    </w:p>
    <w:p>
      <w:pPr>
        <w:numPr>
          <w:ilvl w:val="0"/>
          <w:numId w:val="2"/>
        </w:numPr>
      </w:pPr>
      <w:r>
        <w:rPr/>
        <w:t xml:space="preserve">痴呆患病率不平等趋势的公共政策制定</w:t>
      </w:r>
    </w:p>
    <w:p>
      <w:pPr>
        <w:pStyle w:val="Heading1"/>
      </w:pPr>
      <w:bookmarkStart w:id="6" w:name="_Toc6"/>
      <w:r>
        <w:t>Report location:</w:t>
      </w:r>
      <w:bookmarkEnd w:id="6"/>
    </w:p>
    <w:p>
      <w:hyperlink r:id="rId8" w:history="1">
        <w:r>
          <w:rPr>
            <w:color w:val="2980b9"/>
            <w:u w:val="single"/>
          </w:rPr>
          <w:t xml:space="preserve">https://www.fullpicture.app/item/a373fc4425b97f2c25fb345f63c56b45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BA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74270/" TargetMode="External"/><Relationship Id="rId8" Type="http://schemas.openxmlformats.org/officeDocument/2006/relationships/hyperlink" Target="https://www.fullpicture.app/item/a373fc4425b97f2c25fb345f63c56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2023-10-30T11:09:55+01:00</dcterms:created>
  <dcterms:modified xsi:type="dcterms:W3CDTF">2023-10-30T11:09:55+01:00</dcterms:modified>
</cp:coreProperties>
</file>

<file path=docProps/custom.xml><?xml version="1.0" encoding="utf-8"?>
<Properties xmlns="http://schemas.openxmlformats.org/officeDocument/2006/custom-properties" xmlns:vt="http://schemas.openxmlformats.org/officeDocument/2006/docPropsVTypes"/>
</file>