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legal conditions - EDIT</w:t>
      </w:r>
      <w:br/>
      <w:hyperlink r:id="rId7" w:history="1">
        <w:r>
          <w:rPr>
            <w:color w:val="2980b9"/>
            <w:u w:val="single"/>
          </w:rPr>
          <w:t xml:space="preserve">https://edit.org/legal</w:t>
        </w:r>
      </w:hyperlink>
    </w:p>
    <w:p>
      <w:pPr>
        <w:pStyle w:val="Heading1"/>
      </w:pPr>
      <w:bookmarkStart w:id="2" w:name="_Toc2"/>
      <w:r>
        <w:t>Article summary:</w:t>
      </w:r>
      <w:bookmarkEnd w:id="2"/>
    </w:p>
    <w:p>
      <w:pPr>
        <w:jc w:val="both"/>
      </w:pPr>
      <w:r>
        <w:rPr/>
        <w:t xml:space="preserve">1. Edit.org collects personal data from its users, including email addresses, cookies, usage data, and more.</w:t>
      </w:r>
    </w:p>
    <w:p>
      <w:pPr>
        <w:jc w:val="both"/>
      </w:pPr>
      <w:r>
        <w:rPr/>
        <w:t xml:space="preserve">2. Users can cancel their paid subscription with 24 hours notice and request a refund within 7 days of subscribing.</w:t>
      </w:r>
    </w:p>
    <w:p>
      <w:pPr>
        <w:jc w:val="both"/>
      </w:pPr>
      <w:r>
        <w:rPr/>
        <w:t xml:space="preserve">3. The website uses cookies for technical purposes and to optimize the user's browsing experience. Google Analytics is used to monitor web traffic and user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on the legal conditions and policies of Edit.org, a design platform. The article covers various aspects such as cancellation policy, payment model, privacy policy, data collection, processing methods, retention time, and user rights.</w:t>
      </w:r>
    </w:p>
    <w:p>
      <w:pPr>
        <w:jc w:val="both"/>
      </w:pPr>
      <w:r>
        <w:rPr/>
        <w:t xml:space="preserve"/>
      </w:r>
    </w:p>
    <w:p>
      <w:pPr>
        <w:jc w:val="both"/>
      </w:pPr>
      <w:r>
        <w:rPr/>
        <w:t xml:space="preserve">However, the article lacks transparency in some areas. For instance, it does not provide clear information on how the collected data is used by Edit.org. While it mentions that personal data may be collected for various purposes such as analytics and advertising, it does not specify how this data is used or shared with third parties.</w:t>
      </w:r>
    </w:p>
    <w:p>
      <w:pPr>
        <w:jc w:val="both"/>
      </w:pPr>
      <w:r>
        <w:rPr/>
        <w:t xml:space="preserve"/>
      </w:r>
    </w:p>
    <w:p>
      <w:pPr>
        <w:jc w:val="both"/>
      </w:pPr>
      <w:r>
        <w:rPr/>
        <w:t xml:space="preserve">Additionally, the article seems to be biased towards promoting Edit.org's services rather than providing objective information to users. For example, while it mentions the refund policy for unsatisfied customers within seven days of subscribing to a paid subscription, it does not mention any limitations or conditions that may apply to this policy.</w:t>
      </w:r>
    </w:p>
    <w:p>
      <w:pPr>
        <w:jc w:val="both"/>
      </w:pPr>
      <w:r>
        <w:rPr/>
        <w:t xml:space="preserve"/>
      </w:r>
    </w:p>
    <w:p>
      <w:pPr>
        <w:jc w:val="both"/>
      </w:pPr>
      <w:r>
        <w:rPr/>
        <w:t xml:space="preserve">Furthermore, the article does not explore potential counterarguments or risks associated with using Edit.org's services. It only presents one-sided reporting without considering possible drawbacks or limitations of its services.</w:t>
      </w:r>
    </w:p>
    <w:p>
      <w:pPr>
        <w:jc w:val="both"/>
      </w:pPr>
      <w:r>
        <w:rPr/>
        <w:t xml:space="preserve"/>
      </w:r>
    </w:p>
    <w:p>
      <w:pPr>
        <w:jc w:val="both"/>
      </w:pPr>
      <w:r>
        <w:rPr/>
        <w:t xml:space="preserve">Overall, while the article provides some useful information on Edit.org's legal conditions and policies, it lacks transparency and objectivity in certain areas. Users should carefully review all terms and conditions before using Edit.org's services.</w:t>
      </w:r>
    </w:p>
    <w:p>
      <w:pPr>
        <w:pStyle w:val="Heading1"/>
      </w:pPr>
      <w:bookmarkStart w:id="5" w:name="_Toc5"/>
      <w:r>
        <w:t>Topics for further research:</w:t>
      </w:r>
      <w:bookmarkEnd w:id="5"/>
    </w:p>
    <w:p>
      <w:pPr>
        <w:spacing w:after="0"/>
        <w:numPr>
          <w:ilvl w:val="0"/>
          <w:numId w:val="2"/>
        </w:numPr>
      </w:pPr>
      <w:r>
        <w:rPr/>
        <w:t xml:space="preserve">Edit.org data sharing policies with third parties
</w:t>
      </w:r>
    </w:p>
    <w:p>
      <w:pPr>
        <w:spacing w:after="0"/>
        <w:numPr>
          <w:ilvl w:val="0"/>
          <w:numId w:val="2"/>
        </w:numPr>
      </w:pPr>
      <w:r>
        <w:rPr/>
        <w:t xml:space="preserve">Risks associated with using Edit.org's design platform
</w:t>
      </w:r>
    </w:p>
    <w:p>
      <w:pPr>
        <w:spacing w:after="0"/>
        <w:numPr>
          <w:ilvl w:val="0"/>
          <w:numId w:val="2"/>
        </w:numPr>
      </w:pPr>
      <w:r>
        <w:rPr/>
        <w:t xml:space="preserve">Limitations and conditions of Edit.org's refund policy
</w:t>
      </w:r>
    </w:p>
    <w:p>
      <w:pPr>
        <w:spacing w:after="0"/>
        <w:numPr>
          <w:ilvl w:val="0"/>
          <w:numId w:val="2"/>
        </w:numPr>
      </w:pPr>
      <w:r>
        <w:rPr/>
        <w:t xml:space="preserve">Edit.org's data retention practices
</w:t>
      </w:r>
    </w:p>
    <w:p>
      <w:pPr>
        <w:spacing w:after="0"/>
        <w:numPr>
          <w:ilvl w:val="0"/>
          <w:numId w:val="2"/>
        </w:numPr>
      </w:pPr>
      <w:r>
        <w:rPr/>
        <w:t xml:space="preserve">Edit.org's data processing methods and security measures
</w:t>
      </w:r>
    </w:p>
    <w:p>
      <w:pPr>
        <w:numPr>
          <w:ilvl w:val="0"/>
          <w:numId w:val="2"/>
        </w:numPr>
      </w:pPr>
      <w:r>
        <w:rPr/>
        <w:t xml:space="preserve">Edit.org's user data privacy practices and compliance with GDPR</w:t>
      </w:r>
    </w:p>
    <w:p>
      <w:pPr>
        <w:pStyle w:val="Heading1"/>
      </w:pPr>
      <w:bookmarkStart w:id="6" w:name="_Toc6"/>
      <w:r>
        <w:t>Report location:</w:t>
      </w:r>
      <w:bookmarkEnd w:id="6"/>
    </w:p>
    <w:p>
      <w:hyperlink r:id="rId8" w:history="1">
        <w:r>
          <w:rPr>
            <w:color w:val="2980b9"/>
            <w:u w:val="single"/>
          </w:rPr>
          <w:t xml:space="preserve">https://www.fullpicture.app/item/a37fc1b5e95905e70d3b196d734f54e8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3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org/legal" TargetMode="External"/><Relationship Id="rId8" Type="http://schemas.openxmlformats.org/officeDocument/2006/relationships/hyperlink" Target="https://www.fullpicture.app/item/a37fc1b5e95905e70d3b196d734f5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2023-12-05T11:54:54+01:00</dcterms:created>
  <dcterms:modified xsi:type="dcterms:W3CDTF">2023-12-05T11:54:54+01:00</dcterms:modified>
</cp:coreProperties>
</file>

<file path=docProps/custom.xml><?xml version="1.0" encoding="utf-8"?>
<Properties xmlns="http://schemas.openxmlformats.org/officeDocument/2006/custom-properties" xmlns:vt="http://schemas.openxmlformats.org/officeDocument/2006/docPropsVTypes"/>
</file>