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facilitating and hindering the implementation of the European Society of Cardiology Syncope Guidelines at the Emergency Department: A nationwide qualitative study - ScienceDirect</w:t>
      </w:r>
      <w:br/>
      <w:hyperlink r:id="rId7" w:history="1">
        <w:r>
          <w:rPr>
            <w:color w:val="2980b9"/>
            <w:u w:val="single"/>
          </w:rPr>
          <w:t xml:space="preserve">https://www.sciencedirect.com/science/article/pii/S0167527321003764?via%3Dihub</w:t>
        </w:r>
      </w:hyperlink>
    </w:p>
    <w:p>
      <w:pPr>
        <w:pStyle w:val="Heading1"/>
      </w:pPr>
      <w:bookmarkStart w:id="2" w:name="_Toc2"/>
      <w:r>
        <w:t>Article summary:</w:t>
      </w:r>
      <w:bookmarkEnd w:id="2"/>
    </w:p>
    <w:p>
      <w:pPr>
        <w:jc w:val="both"/>
      </w:pPr>
      <w:r>
        <w:rPr/>
        <w:t xml:space="preserve">1. The European Society of Cardiology (ESC) 2018 syncope guidelines were implemented at five Dutch hospitals and evaluated for factors that hinder and facilitate the implementation.</w:t>
      </w:r>
    </w:p>
    <w:p>
      <w:pPr>
        <w:jc w:val="both"/>
      </w:pPr>
      <w:r>
        <w:rPr/>
        <w:t xml:space="preserve">2. 31 barriers and 22 facilitators were identified, most of which related to the individual health care professional and the organizational context.</w:t>
      </w:r>
    </w:p>
    <w:p>
      <w:pPr>
        <w:jc w:val="both"/>
      </w:pPr>
      <w:r>
        <w:rPr/>
        <w:t xml:space="preserve">3. The multidisciplinary Syncope Unit was welcomed as a useful solution to a perceived need in clinical practice.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“Factors facilitating and hindering the implementation of the European Society of Cardiology Syncope Guidelines at the Emergency Department: A nationwide qualitative study” is an informative piece that provides insight into the implementation process of ESC syncope guidelines in five Dutch hospitals. The authors conducted semi-structured interviews with 19 specialists and residents involved in syncope care from neurology, cardiology, internal medicine, and emergency medicine to identify factors that hinder (‘barriers’) and facilitate (‘facilitators’) the implementation process. The article is well-written, organized, and easy to follow; however, there are some potential biases that should be noted. </w:t>
      </w:r>
    </w:p>
    <w:p>
      <w:pPr>
        <w:jc w:val="both"/>
      </w:pPr>
      <w:r>
        <w:rPr/>
        <w:t xml:space="preserve">First, it is important to note that this study was conducted in only five Dutch hospitals; thus, it may not be representative of other countries or regions where different cultural norms or healthcare systems exist. Additionally, since this was a qualitative study based on interviews with 19 participants, it is possible that certain perspectives or opinions may have been overlooked due to limited sample size or selection bias. Furthermore, while the authors did attempt to provide an objective analysis by using software package Atlas.ti for analysis, there is still potential for bias due to subjective interpretation of data by researchers during coding and categorization processes. </w:t>
      </w:r>
    </w:p>
    <w:p>
      <w:pPr>
        <w:jc w:val="both"/>
      </w:pPr>
      <w:r>
        <w:rPr/>
        <w:t xml:space="preserve">In addition to potential biases mentioned above, there are also some missing points of consideration in this article such as cost-effectiveness analysis or long-term outcomes associated with implementing ESC syncope guidelines at EDs or establishing Syncope Units. Moreover, while the authors do mention potential risks associated with implementing these guidelines such as inexperienced residents having to work with them at EDs or specialists not relinquishing preceding procedures; they do not provide any evidence for these claims nor explore any counterarguments regarding their implications on patient safety or quality of care. </w:t>
      </w:r>
    </w:p>
    <w:p>
      <w:pPr>
        <w:jc w:val="both"/>
      </w:pPr>
      <w:r>
        <w:rPr/>
        <w:t xml:space="preserve">In conclusion, this article provides valuable insights into factors facilitating and hindering implementation of ESC syncope guidelines at EDs; however, there are some potential biases as well as missing points of consideration which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Cost-effectiveness analysis of ESC syncope guidelines</w:t>
      </w:r>
    </w:p>
    <w:p>
      <w:pPr>
        <w:spacing w:after="0"/>
        <w:numPr>
          <w:ilvl w:val="0"/>
          <w:numId w:val="2"/>
        </w:numPr>
      </w:pPr>
      <w:r>
        <w:rPr/>
        <w:t xml:space="preserve">Long-term outcomes of implementing ESC syncope guidelines</w:t>
      </w:r>
    </w:p>
    <w:p>
      <w:pPr>
        <w:spacing w:after="0"/>
        <w:numPr>
          <w:ilvl w:val="0"/>
          <w:numId w:val="2"/>
        </w:numPr>
      </w:pPr>
      <w:r>
        <w:rPr/>
        <w:t xml:space="preserve">Patient safety implications of ESC syncope guidelines</w:t>
      </w:r>
    </w:p>
    <w:p>
      <w:pPr>
        <w:spacing w:after="0"/>
        <w:numPr>
          <w:ilvl w:val="0"/>
          <w:numId w:val="2"/>
        </w:numPr>
      </w:pPr>
      <w:r>
        <w:rPr/>
        <w:t xml:space="preserve">Quality of care associated with ESC syncope guidelines</w:t>
      </w:r>
    </w:p>
    <w:p>
      <w:pPr>
        <w:spacing w:after="0"/>
        <w:numPr>
          <w:ilvl w:val="0"/>
          <w:numId w:val="2"/>
        </w:numPr>
      </w:pPr>
      <w:r>
        <w:rPr/>
        <w:t xml:space="preserve">Establishing Syncope Units in EDs</w:t>
      </w:r>
    </w:p>
    <w:p>
      <w:pPr>
        <w:numPr>
          <w:ilvl w:val="0"/>
          <w:numId w:val="2"/>
        </w:numPr>
      </w:pPr>
      <w:r>
        <w:rPr/>
        <w:t xml:space="preserve">Experienced residents working with ESC syncope guidelines</w:t>
      </w:r>
    </w:p>
    <w:p>
      <w:pPr>
        <w:pStyle w:val="Heading1"/>
      </w:pPr>
      <w:bookmarkStart w:id="6" w:name="_Toc6"/>
      <w:r>
        <w:t>Report location:</w:t>
      </w:r>
      <w:bookmarkEnd w:id="6"/>
    </w:p>
    <w:p>
      <w:hyperlink r:id="rId8" w:history="1">
        <w:r>
          <w:rPr>
            <w:color w:val="2980b9"/>
            <w:u w:val="single"/>
          </w:rPr>
          <w:t xml:space="preserve">https://www.fullpicture.app/item/a38e16f2862b4ddef0aa7781313e6ffb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4C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527321003764?via%3Dihub" TargetMode="External"/><Relationship Id="rId8" Type="http://schemas.openxmlformats.org/officeDocument/2006/relationships/hyperlink" Target="https://www.fullpicture.app/item/a38e16f2862b4ddef0aa7781313e6f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2023-02-20T13:19:25+01:00</dcterms:created>
  <dcterms:modified xsi:type="dcterms:W3CDTF">2023-02-20T13:19:25+01:00</dcterms:modified>
</cp:coreProperties>
</file>

<file path=docProps/custom.xml><?xml version="1.0" encoding="utf-8"?>
<Properties xmlns="http://schemas.openxmlformats.org/officeDocument/2006/custom-properties" xmlns:vt="http://schemas.openxmlformats.org/officeDocument/2006/docPropsVTypes"/>
</file>