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 and Future Perspectives in Robotic Endovascular Surgery-Web of Science 核心合集</w:t>
      </w:r>
      <w:br/>
      <w:hyperlink r:id="rId7" w:history="1">
        <w:r>
          <w:rPr>
            <w:color w:val="2980b9"/>
            <w:u w:val="single"/>
          </w:rPr>
          <w:t xml:space="preserve">https://www.webofscience.com/wos/woscc/full-record/WOS:000447282200001</w:t>
        </w:r>
      </w:hyperlink>
    </w:p>
    <w:p>
      <w:pPr>
        <w:pStyle w:val="Heading1"/>
      </w:pPr>
      <w:bookmarkStart w:id="2" w:name="_Toc2"/>
      <w:r>
        <w:t>Article summary:</w:t>
      </w:r>
      <w:bookmarkEnd w:id="2"/>
    </w:p>
    <w:p>
      <w:pPr>
        <w:jc w:val="both"/>
      </w:pPr>
      <w:r>
        <w:rPr/>
        <w:t xml:space="preserve">1. Endovascular robotic surgery is a growing field in medicine, with the latest advancement being the Corindus CorPath GRX.</w:t>
      </w:r>
    </w:p>
    <w:p>
      <w:pPr>
        <w:jc w:val="both"/>
      </w:pPr>
      <w:r>
        <w:rPr/>
        <w:t xml:space="preserve">2. The CorPath GRX allows for precise control of guidewire and catheter movement, resulting in better patient outcomes and reduced radiation exposure for surgeons.</w:t>
      </w:r>
    </w:p>
    <w:p>
      <w:pPr>
        <w:jc w:val="both"/>
      </w:pPr>
      <w:r>
        <w:rPr/>
        <w:t xml:space="preserve">3. Future advancements in shape memory alloys and fiber Bragg grating sensors will continue to push the boundaries of endovascular robotic surgery.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"Current and Future Perspectives in Robotic Endovascular Surgery" provides an overview of the current status and future outlook of endovascular robotic surgery. The article highlights the latest advancement in endovascular robotics, the Corindus CorPath ((R)) GRX, which received clearance from the U.S. Food and Drug Administration (FDA) for peripheral vascular interventions in March 2018.</w:t>
      </w:r>
    </w:p>
    <w:p>
      <w:pPr>
        <w:jc w:val="both"/>
      </w:pPr>
      <w:r>
        <w:rPr/>
        <w:t xml:space="preserve"/>
      </w:r>
    </w:p>
    <w:p>
      <w:pPr>
        <w:jc w:val="both"/>
      </w:pPr>
      <w:r>
        <w:rPr/>
        <w:t xml:space="preserve">The article claims that endovascular robotic surgery is bound to become an integral part of future vascular surgery practice. However, it fails to provide evidence to support this claim. While the benefits of endovascular robotics are clear, further investigation is needed to succinctly outline the indications and applications.</w:t>
      </w:r>
    </w:p>
    <w:p>
      <w:pPr>
        <w:jc w:val="both"/>
      </w:pPr>
      <w:r>
        <w:rPr/>
        <w:t xml:space="preserve"/>
      </w:r>
    </w:p>
    <w:p>
      <w:pPr>
        <w:jc w:val="both"/>
      </w:pPr>
      <w:r>
        <w:rPr/>
        <w:t xml:space="preserve">The article also fails to explore counterarguments or potential risks associated with endovascular robotic surgery. It presents a one-sided view of the topic, promoting the benefits while ignoring any potential drawbacks.</w:t>
      </w:r>
    </w:p>
    <w:p>
      <w:pPr>
        <w:jc w:val="both"/>
      </w:pPr>
      <w:r>
        <w:rPr/>
        <w:t xml:space="preserve"/>
      </w:r>
    </w:p>
    <w:p>
      <w:pPr>
        <w:jc w:val="both"/>
      </w:pPr>
      <w:r>
        <w:rPr/>
        <w:t xml:space="preserve">Additionally, the article appears to have a promotional tone towards the Corindus CorPath ((R)) GRX system. While it acknowledges other technological advances in shape memory alloys and fiber Bragg grating sensors, it focuses primarily on this specific system.</w:t>
      </w:r>
    </w:p>
    <w:p>
      <w:pPr>
        <w:jc w:val="both"/>
      </w:pPr>
      <w:r>
        <w:rPr/>
        <w:t xml:space="preserve"/>
      </w:r>
    </w:p>
    <w:p>
      <w:pPr>
        <w:jc w:val="both"/>
      </w:pPr>
      <w:r>
        <w:rPr/>
        <w:t xml:space="preserve">Furthermore, there is a lack of diversity in authorship as both authors are affiliated with institutions located in Florida. This may lead to potential biases towards their local practices and experiences.</w:t>
      </w:r>
    </w:p>
    <w:p>
      <w:pPr>
        <w:jc w:val="both"/>
      </w:pPr>
      <w:r>
        <w:rPr/>
        <w:t xml:space="preserve"/>
      </w:r>
    </w:p>
    <w:p>
      <w:pPr>
        <w:jc w:val="both"/>
      </w:pPr>
      <w:r>
        <w:rPr/>
        <w:t xml:space="preserve">Overall, while the article provides valuable insights into endovascular robotic surgery, it falls short in providing a balanced view of the topic and addressing potential biases or limitations.</w:t>
      </w:r>
    </w:p>
    <w:p>
      <w:pPr>
        <w:pStyle w:val="Heading1"/>
      </w:pPr>
      <w:bookmarkStart w:id="5" w:name="_Toc5"/>
      <w:r>
        <w:t>Topics for further research:</w:t>
      </w:r>
      <w:bookmarkEnd w:id="5"/>
    </w:p>
    <w:p>
      <w:pPr>
        <w:spacing w:after="0"/>
        <w:numPr>
          <w:ilvl w:val="0"/>
          <w:numId w:val="2"/>
        </w:numPr>
      </w:pPr>
      <w:r>
        <w:rPr/>
        <w:t xml:space="preserve">Risks and limitations of endovascular robotic surgery
</w:t>
      </w:r>
    </w:p>
    <w:p>
      <w:pPr>
        <w:spacing w:after="0"/>
        <w:numPr>
          <w:ilvl w:val="0"/>
          <w:numId w:val="2"/>
        </w:numPr>
      </w:pPr>
      <w:r>
        <w:rPr/>
        <w:t xml:space="preserve">Comparison of different endovascular robotic systems
</w:t>
      </w:r>
    </w:p>
    <w:p>
      <w:pPr>
        <w:spacing w:after="0"/>
        <w:numPr>
          <w:ilvl w:val="0"/>
          <w:numId w:val="2"/>
        </w:numPr>
      </w:pPr>
      <w:r>
        <w:rPr/>
        <w:t xml:space="preserve">Indications and applications of endovascular robotic surgery
</w:t>
      </w:r>
    </w:p>
    <w:p>
      <w:pPr>
        <w:spacing w:after="0"/>
        <w:numPr>
          <w:ilvl w:val="0"/>
          <w:numId w:val="2"/>
        </w:numPr>
      </w:pPr>
      <w:r>
        <w:rPr/>
        <w:t xml:space="preserve">Cost-effectiveness of endovascular robotic surgery
</w:t>
      </w:r>
    </w:p>
    <w:p>
      <w:pPr>
        <w:spacing w:after="0"/>
        <w:numPr>
          <w:ilvl w:val="0"/>
          <w:numId w:val="2"/>
        </w:numPr>
      </w:pPr>
      <w:r>
        <w:rPr/>
        <w:t xml:space="preserve">Patient outcomes and satisfaction with endovascular robotic surgery
</w:t>
      </w:r>
    </w:p>
    <w:p>
      <w:pPr>
        <w:numPr>
          <w:ilvl w:val="0"/>
          <w:numId w:val="2"/>
        </w:numPr>
      </w:pPr>
      <w:r>
        <w:rPr/>
        <w:t xml:space="preserve">Perspectives and experiences of surgeons using endovascular robotic surgery</w:t>
      </w:r>
    </w:p>
    <w:p>
      <w:pPr>
        <w:pStyle w:val="Heading1"/>
      </w:pPr>
      <w:bookmarkStart w:id="6" w:name="_Toc6"/>
      <w:r>
        <w:t>Report location:</w:t>
      </w:r>
      <w:bookmarkEnd w:id="6"/>
    </w:p>
    <w:p>
      <w:hyperlink r:id="rId8" w:history="1">
        <w:r>
          <w:rPr>
            <w:color w:val="2980b9"/>
            <w:u w:val="single"/>
          </w:rPr>
          <w:t xml:space="preserve">https://www.fullpicture.app/item/a48cbb55b38db675ec1e46d70815d64c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F9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447282200001" TargetMode="External"/><Relationship Id="rId8" Type="http://schemas.openxmlformats.org/officeDocument/2006/relationships/hyperlink" Target="https://www.fullpicture.app/item/a48cbb55b38db675ec1e46d70815d6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2024-01-05T09:13:28+01:00</dcterms:created>
  <dcterms:modified xsi:type="dcterms:W3CDTF">2024-01-05T09:13:28+01:00</dcterms:modified>
</cp:coreProperties>
</file>

<file path=docProps/custom.xml><?xml version="1.0" encoding="utf-8"?>
<Properties xmlns="http://schemas.openxmlformats.org/officeDocument/2006/custom-properties" xmlns:vt="http://schemas.openxmlformats.org/officeDocument/2006/docPropsVTypes"/>
</file>