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Performing Credit Quarterly 4Q2022: Bad News Bulls</w:t>
      </w:r>
      <w:br/>
      <w:hyperlink r:id="rId7" w:history="1">
        <w:r>
          <w:rPr>
            <w:color w:val="2980b9"/>
            <w:u w:val="single"/>
          </w:rPr>
          <w:t xml:space="preserve">https://www.oaktreecapital.com/insights/insight-commentary/market-commentary/performing-credit-quarterly-4q2022</w:t>
        </w:r>
      </w:hyperlink>
    </w:p>
    <w:p>
      <w:pPr>
        <w:pStyle w:val="Heading1"/>
      </w:pPr>
      <w:bookmarkStart w:id="2" w:name="_Toc2"/>
      <w:r>
        <w:t>Article summary:</w:t>
      </w:r>
      <w:bookmarkEnd w:id="2"/>
    </w:p>
    <w:p>
      <w:pPr>
        <w:jc w:val="both"/>
      </w:pPr>
      <w:r>
        <w:rPr/>
        <w:t xml:space="preserve">1. Investors have become increasingly optimistic about the possibility of a dovish pivot from the Federal Reserve, expecting interest rate cuts in 2023 and 2024.</w:t>
      </w:r>
    </w:p>
    <w:p>
      <w:pPr>
        <w:jc w:val="both"/>
      </w:pPr>
      <w:r>
        <w:rPr/>
        <w:t xml:space="preserve">2. The article discusses what may need to happen in the real economy for this market narrative to play out, such as further declines in inflation and wage growth.</w:t>
      </w:r>
    </w:p>
    <w:p>
      <w:pPr>
        <w:jc w:val="both"/>
      </w:pPr>
      <w:r>
        <w:rPr/>
        <w:t xml:space="preserve">3. The article also examines the history of the Fed's policy shifts and suggests that a significant shift in policy would likely be driven by a recession or market crisis.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explores both sides of the argument. It cites sources such as Bloomberg to back up its assertions, which adds credibility to its arguments. Additionally, it acknowledges potential risks associated with investors' optimism, such as over-tightening of monetary policy or an unexpected economic downturn. </w:t>
      </w:r>
    </w:p>
    <w:p>
      <w:pPr>
        <w:jc w:val="both"/>
      </w:pPr>
      <w:r>
        <w:rPr/>
        <w:t xml:space="preserve">However, there are some areas where the article could be improved upon. For example, it does not explore counterarguments to its own claims or provide evidence for some of its assertions (such as that supply chains are debottlenecked). Additionally, while it acknowledges potential risks associated with investors' optimism, it does not provide any solutions or strategies for mitigating these risks. Finally, while it does present both sides of the argument fairly equally, it does not delve into any deeper implications or consequences of either side's position.</w:t>
      </w:r>
    </w:p>
    <w:p>
      <w:pPr>
        <w:pStyle w:val="Heading1"/>
      </w:pPr>
      <w:bookmarkStart w:id="5" w:name="_Toc5"/>
      <w:r>
        <w:t>Topics for further research:</w:t>
      </w:r>
      <w:bookmarkEnd w:id="5"/>
    </w:p>
    <w:p>
      <w:pPr>
        <w:spacing w:after="0"/>
        <w:numPr>
          <w:ilvl w:val="0"/>
          <w:numId w:val="2"/>
        </w:numPr>
      </w:pPr>
      <w:r>
        <w:rPr/>
        <w:t xml:space="preserve">Mitigating risks associated with investor optimism</w:t>
      </w:r>
    </w:p>
    <w:p>
      <w:pPr>
        <w:spacing w:after="0"/>
        <w:numPr>
          <w:ilvl w:val="0"/>
          <w:numId w:val="2"/>
        </w:numPr>
      </w:pPr>
      <w:r>
        <w:rPr/>
        <w:t xml:space="preserve">Debottlenecking supply chains</w:t>
      </w:r>
    </w:p>
    <w:p>
      <w:pPr>
        <w:spacing w:after="0"/>
        <w:numPr>
          <w:ilvl w:val="0"/>
          <w:numId w:val="2"/>
        </w:numPr>
      </w:pPr>
      <w:r>
        <w:rPr/>
        <w:t xml:space="preserve">Economic downturn strategies</w:t>
      </w:r>
    </w:p>
    <w:p>
      <w:pPr>
        <w:spacing w:after="0"/>
        <w:numPr>
          <w:ilvl w:val="0"/>
          <w:numId w:val="2"/>
        </w:numPr>
      </w:pPr>
      <w:r>
        <w:rPr/>
        <w:t xml:space="preserve">Implications of investor optimism</w:t>
      </w:r>
    </w:p>
    <w:p>
      <w:pPr>
        <w:spacing w:after="0"/>
        <w:numPr>
          <w:ilvl w:val="0"/>
          <w:numId w:val="2"/>
        </w:numPr>
      </w:pPr>
      <w:r>
        <w:rPr/>
        <w:t xml:space="preserve">Consequences of investor optimism</w:t>
      </w:r>
    </w:p>
    <w:p>
      <w:pPr>
        <w:numPr>
          <w:ilvl w:val="0"/>
          <w:numId w:val="2"/>
        </w:numPr>
      </w:pPr>
      <w:r>
        <w:rPr/>
        <w:t xml:space="preserve">Monetary policy tightening risks</w:t>
      </w:r>
    </w:p>
    <w:p>
      <w:pPr>
        <w:pStyle w:val="Heading1"/>
      </w:pPr>
      <w:bookmarkStart w:id="6" w:name="_Toc6"/>
      <w:r>
        <w:t>Report location:</w:t>
      </w:r>
      <w:bookmarkEnd w:id="6"/>
    </w:p>
    <w:p>
      <w:hyperlink r:id="rId8" w:history="1">
        <w:r>
          <w:rPr>
            <w:color w:val="2980b9"/>
            <w:u w:val="single"/>
          </w:rPr>
          <w:t xml:space="preserve">https://www.fullpicture.app/item/a49fc4bd2e70a58a354a2fb454e7d183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7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ktreecapital.com/insights/insight-commentary/market-commentary/performing-credit-quarterly-4q2022" TargetMode="External"/><Relationship Id="rId8" Type="http://schemas.openxmlformats.org/officeDocument/2006/relationships/hyperlink" Target="https://www.fullpicture.app/item/a49fc4bd2e70a58a354a2fb454e7d1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2023-02-22T22:49:39+01:00</dcterms:created>
  <dcterms:modified xsi:type="dcterms:W3CDTF">2023-02-22T22:49:39+01:00</dcterms:modified>
</cp:coreProperties>
</file>

<file path=docProps/custom.xml><?xml version="1.0" encoding="utf-8"?>
<Properties xmlns="http://schemas.openxmlformats.org/officeDocument/2006/custom-properties" xmlns:vt="http://schemas.openxmlformats.org/officeDocument/2006/docPropsVTypes"/>
</file>