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 Methods</w:t>
      </w:r>
      <w:br/>
      <w:hyperlink r:id="rId7" w:history="1">
        <w:r>
          <w:rPr>
            <w:color w:val="2980b9"/>
            <w:u w:val="single"/>
          </w:rPr>
          <w:t xml:space="preserve">https://www.nature.com/nmeth/</w:t>
        </w:r>
      </w:hyperlink>
    </w:p>
    <w:p>
      <w:pPr>
        <w:pStyle w:val="Heading1"/>
      </w:pPr>
      <w:bookmarkStart w:id="2" w:name="_Toc2"/>
      <w:r>
        <w:t>Article summary:</w:t>
      </w:r>
      <w:bookmarkEnd w:id="2"/>
    </w:p>
    <w:p>
      <w:pPr>
        <w:jc w:val="both"/>
      </w:pPr>
      <w:r>
        <w:rPr/>
        <w:t xml:space="preserve">1. Long-read sequencing is now the gold standard for speed and accuracy at competitive costs.</w:t>
      </w:r>
    </w:p>
    <w:p>
      <w:pPr>
        <w:jc w:val="both"/>
      </w:pPr>
      <w:r>
        <w:rPr/>
        <w:t xml:space="preserve">2. Long-read sequencing can be used to study epigenetic and epitranscriptomic marks.</w:t>
      </w:r>
    </w:p>
    <w:p>
      <w:pPr>
        <w:jc w:val="both"/>
      </w:pPr>
      <w:r>
        <w:rPr/>
        <w:t xml:space="preserve">3. Recent method developments and key resources enable researchers to explore the noncoding RNA field in relation to COVID-19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accurate information about long-read sequencing technologies and their applications in studying epigenetic and epitranscriptomic marks, as well as their potential use in COVID-19 research. The article does not appear to have any biases or one-sided reporting, as it presents both sides of the argument equally. It also does not contain any unsupported claims or missing points of consideration, as all claims are backed up by evidence from scientific studies. Furthermore, there are no promotional content or partiality present in the article, as it is purely informational in nature. The article also notes possible risks associated with long-read sequencing technologies, such as potential errors due to misalignment of reads or incorrect base calls. In conclusion, this article is reliable and trustworthy, providing accurate information about long-read sequencing technologies without any bias or one-sided reporting.</w:t>
      </w:r>
    </w:p>
    <w:p>
      <w:pPr>
        <w:pStyle w:val="Heading1"/>
      </w:pPr>
      <w:bookmarkStart w:id="5" w:name="_Toc5"/>
      <w:r>
        <w:t>Topics for further research:</w:t>
      </w:r>
      <w:bookmarkEnd w:id="5"/>
    </w:p>
    <w:p>
      <w:pPr>
        <w:spacing w:after="0"/>
        <w:numPr>
          <w:ilvl w:val="0"/>
          <w:numId w:val="2"/>
        </w:numPr>
      </w:pPr>
      <w:r>
        <w:rPr/>
        <w:t xml:space="preserve">Long-read sequencing technology accuracy</w:t>
      </w:r>
    </w:p>
    <w:p>
      <w:pPr>
        <w:spacing w:after="0"/>
        <w:numPr>
          <w:ilvl w:val="0"/>
          <w:numId w:val="2"/>
        </w:numPr>
      </w:pPr>
      <w:r>
        <w:rPr/>
        <w:t xml:space="preserve">Long-read sequencing technology applications</w:t>
      </w:r>
    </w:p>
    <w:p>
      <w:pPr>
        <w:spacing w:after="0"/>
        <w:numPr>
          <w:ilvl w:val="0"/>
          <w:numId w:val="2"/>
        </w:numPr>
      </w:pPr>
      <w:r>
        <w:rPr/>
        <w:t xml:space="preserve">Epigenetic and epitranscriptomic marks</w:t>
      </w:r>
    </w:p>
    <w:p>
      <w:pPr>
        <w:spacing w:after="0"/>
        <w:numPr>
          <w:ilvl w:val="0"/>
          <w:numId w:val="2"/>
        </w:numPr>
      </w:pPr>
      <w:r>
        <w:rPr/>
        <w:t xml:space="preserve">Long-read sequencing technology risks</w:t>
      </w:r>
    </w:p>
    <w:p>
      <w:pPr>
        <w:spacing w:after="0"/>
        <w:numPr>
          <w:ilvl w:val="0"/>
          <w:numId w:val="2"/>
        </w:numPr>
      </w:pPr>
      <w:r>
        <w:rPr/>
        <w:t xml:space="preserve">Long-read sequencing technology in COVID-19 research</w:t>
      </w:r>
    </w:p>
    <w:p>
      <w:pPr>
        <w:numPr>
          <w:ilvl w:val="0"/>
          <w:numId w:val="2"/>
        </w:numPr>
      </w:pPr>
      <w:r>
        <w:rPr/>
        <w:t xml:space="preserve">Misalignment of reads and incorrect base calls</w:t>
      </w:r>
    </w:p>
    <w:p>
      <w:pPr>
        <w:pStyle w:val="Heading1"/>
      </w:pPr>
      <w:bookmarkStart w:id="6" w:name="_Toc6"/>
      <w:r>
        <w:t>Report location:</w:t>
      </w:r>
      <w:bookmarkEnd w:id="6"/>
    </w:p>
    <w:p>
      <w:hyperlink r:id="rId8" w:history="1">
        <w:r>
          <w:rPr>
            <w:color w:val="2980b9"/>
            <w:u w:val="single"/>
          </w:rPr>
          <w:t xml:space="preserve">https://www.fullpicture.app/item/a52f372f31a81051b819e0c403bf67f9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9E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nmeth/" TargetMode="External"/><Relationship Id="rId8" Type="http://schemas.openxmlformats.org/officeDocument/2006/relationships/hyperlink" Target="https://www.fullpicture.app/item/a52f372f31a81051b819e0c403bf67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2023-02-24T02:26:15+01:00</dcterms:created>
  <dcterms:modified xsi:type="dcterms:W3CDTF">2023-02-24T02:26:15+01:00</dcterms:modified>
</cp:coreProperties>
</file>

<file path=docProps/custom.xml><?xml version="1.0" encoding="utf-8"?>
<Properties xmlns="http://schemas.openxmlformats.org/officeDocument/2006/custom-properties" xmlns:vt="http://schemas.openxmlformats.org/officeDocument/2006/docPropsVTypes"/>
</file>