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宫颈癌患者术前全身免疫炎症指数的预后价值 - PubMed</w:t>
      </w:r>
      <w:br/>
      <w:hyperlink r:id="rId7" w:history="1">
        <w:r>
          <w:rPr>
            <w:color w:val="2980b9"/>
            <w:u w:val="single"/>
          </w:rPr>
          <w:t xml:space="preserve">https://pubmed.ncbi.nlm.nih.gov/30824727/</w:t>
        </w:r>
      </w:hyperlink>
    </w:p>
    <w:p>
      <w:pPr>
        <w:pStyle w:val="Heading1"/>
      </w:pPr>
      <w:bookmarkStart w:id="2" w:name="_Toc2"/>
      <w:r>
        <w:t>Article summary:</w:t>
      </w:r>
      <w:bookmarkEnd w:id="2"/>
    </w:p>
    <w:p>
      <w:pPr>
        <w:jc w:val="both"/>
      </w:pPr>
      <w:r>
        <w:rPr/>
        <w:t xml:space="preserve">1. The systemic immune inflammation index (SII) is a good indicator of local immune response and systemic inflammation.</w:t>
      </w:r>
    </w:p>
    <w:p>
      <w:pPr>
        <w:jc w:val="both"/>
      </w:pPr>
      <w:r>
        <w:rPr/>
        <w:t xml:space="preserve">2. SII was found to be independently associated with poorer prognosis in cervical cancer patients who underwent radical surgery.</w:t>
      </w:r>
    </w:p>
    <w:p>
      <w:pPr>
        <w:jc w:val="both"/>
      </w:pPr>
      <w:r>
        <w:rPr/>
        <w:t xml:space="preserve">3. SII was found to be more predictive than other systemic immune markers, such as NLR, PLR, and MLR, for 3-year and 5-year survival rates in cervical cancer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the prognostic value of the Systemic Immune Inflammation Index (SII) in cervical cancer patients who underwent radical surgery. The authors conducted a Kaplan-Meier survival analysis to assess the association between SII and prognosis in both primary and validation cohorts. They also compared the predictive ability of SII with that of NLR, PLR, and MLR using ROC curves for 3-year and 5-year survival rates in both cohorts. The results showed that higher SII was associated with poorer prognosis in both cohorts, while it had no correlation with other clinical or pathological parameters. Furthermore, SII was found to be more predictive than NLR, PLR, and MLR for 3-year and 5-year survival rates in both cohorts. </w:t>
      </w:r>
    </w:p>
    <w:p>
      <w:pPr>
        <w:jc w:val="both"/>
      </w:pPr>
      <w:r>
        <w:rPr/>
        <w:t xml:space="preserve">The article is generally reliable as it provides evidence from two separate cohorts which strengthens its findings. However, there are some potential biases that should be noted when interpreting the results of this study. Firstly, the sample size of the primary cohort is relatively small (n=100), which may limit its generalizability to larger populations. Secondly, only one type of treatment (radical surgery) was considered in this study; thus it is unclear whether these findings would apply to other treatments such as chemotherapy or radiotherapy. Finally, there may be confounding factors that were not taken into account by the authors which could have influenced their results; for example lifestyle factors such as smoking or alcohol consumption could have impacted patient outcomes but were not considered by the authors. </w:t>
      </w:r>
    </w:p>
    <w:p>
      <w:pPr>
        <w:jc w:val="both"/>
      </w:pPr>
      <w:r>
        <w:rPr/>
        <w:t xml:space="preserve">In conclusion, this article provides evidence for the prognostic value of SII in cervical cancer patients who underwent radical surgery; however further research is needed to confirm these findings in larger populations and across different treatments before any definitive conclusions can be drawn about its utility as a predictor of patient outcomes.</w:t>
      </w:r>
    </w:p>
    <w:p>
      <w:pPr>
        <w:pStyle w:val="Heading1"/>
      </w:pPr>
      <w:bookmarkStart w:id="5" w:name="_Toc5"/>
      <w:r>
        <w:t>Topics for further research:</w:t>
      </w:r>
      <w:bookmarkEnd w:id="5"/>
    </w:p>
    <w:p>
      <w:pPr>
        <w:spacing w:after="0"/>
        <w:numPr>
          <w:ilvl w:val="0"/>
          <w:numId w:val="2"/>
        </w:numPr>
      </w:pPr>
      <w:r>
        <w:rPr/>
        <w:t xml:space="preserve">Cervical cancer prognosis</w:t>
      </w:r>
    </w:p>
    <w:p>
      <w:pPr>
        <w:spacing w:after="0"/>
        <w:numPr>
          <w:ilvl w:val="0"/>
          <w:numId w:val="2"/>
        </w:numPr>
      </w:pPr>
      <w:r>
        <w:rPr/>
        <w:t xml:space="preserve">Systemic Immune Inflammation Index</w:t>
      </w:r>
    </w:p>
    <w:p>
      <w:pPr>
        <w:spacing w:after="0"/>
        <w:numPr>
          <w:ilvl w:val="0"/>
          <w:numId w:val="2"/>
        </w:numPr>
      </w:pPr>
      <w:r>
        <w:rPr/>
        <w:t xml:space="preserve">Radical surgery for cervical cancer</w:t>
      </w:r>
    </w:p>
    <w:p>
      <w:pPr>
        <w:spacing w:after="0"/>
        <w:numPr>
          <w:ilvl w:val="0"/>
          <w:numId w:val="2"/>
        </w:numPr>
      </w:pPr>
      <w:r>
        <w:rPr/>
        <w:t xml:space="preserve">Prognostic value of NLR, PLR, and MLR</w:t>
      </w:r>
    </w:p>
    <w:p>
      <w:pPr>
        <w:spacing w:after="0"/>
        <w:numPr>
          <w:ilvl w:val="0"/>
          <w:numId w:val="2"/>
        </w:numPr>
      </w:pPr>
      <w:r>
        <w:rPr/>
        <w:t xml:space="preserve">Impact of lifestyle factors on cervical cancer prognosis</w:t>
      </w:r>
    </w:p>
    <w:p>
      <w:pPr>
        <w:numPr>
          <w:ilvl w:val="0"/>
          <w:numId w:val="2"/>
        </w:numPr>
      </w:pPr>
      <w:r>
        <w:rPr/>
        <w:t xml:space="preserve">Comparison of treatments for cervical cancer</w:t>
      </w:r>
    </w:p>
    <w:p>
      <w:pPr>
        <w:pStyle w:val="Heading1"/>
      </w:pPr>
      <w:bookmarkStart w:id="6" w:name="_Toc6"/>
      <w:r>
        <w:t>Report location:</w:t>
      </w:r>
      <w:bookmarkEnd w:id="6"/>
    </w:p>
    <w:p>
      <w:hyperlink r:id="rId8" w:history="1">
        <w:r>
          <w:rPr>
            <w:color w:val="2980b9"/>
            <w:u w:val="single"/>
          </w:rPr>
          <w:t xml:space="preserve">https://www.fullpicture.app/item/a535371d378da43ef6d122538984d700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5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24727/" TargetMode="External"/><Relationship Id="rId8" Type="http://schemas.openxmlformats.org/officeDocument/2006/relationships/hyperlink" Target="https://www.fullpicture.app/item/a535371d378da43ef6d122538984d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2023-02-28T10:32:59+01:00</dcterms:created>
  <dcterms:modified xsi:type="dcterms:W3CDTF">2023-02-28T10:32:59+01:00</dcterms:modified>
</cp:coreProperties>
</file>

<file path=docProps/custom.xml><?xml version="1.0" encoding="utf-8"?>
<Properties xmlns="http://schemas.openxmlformats.org/officeDocument/2006/custom-properties" xmlns:vt="http://schemas.openxmlformats.org/officeDocument/2006/docPropsVTypes"/>
</file>