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necessary for high employee engagement and satisfaction? A look at the best places to work in the Federal Government Index</w:t>
      </w:r>
      <w:br/>
      <w:hyperlink r:id="rId7" w:history="1">
        <w:r>
          <w:rPr>
            <w:color w:val="2980b9"/>
            <w:u w:val="single"/>
          </w:rPr>
          <w:t xml:space="preserve">https://onlinelibrary.wiley.com/doi/epdf/10.1111/puar.13576</w:t>
        </w:r>
      </w:hyperlink>
    </w:p>
    <w:p>
      <w:pPr>
        <w:pStyle w:val="Heading1"/>
      </w:pPr>
      <w:bookmarkStart w:id="2" w:name="_Toc2"/>
      <w:r>
        <w:t>Article summary:</w:t>
      </w:r>
      <w:bookmarkEnd w:id="2"/>
    </w:p>
    <w:p>
      <w:pPr>
        <w:jc w:val="both"/>
      </w:pPr>
      <w:r>
        <w:rPr/>
        <w:t xml:space="preserve">1. The article explores the factors that contribute to high employee engagement and satisfaction in the Federal Government, focusing on the best places to work based on the Federal Employee Viewpoint Survey.</w:t>
      </w:r>
    </w:p>
    <w:p>
      <w:pPr>
        <w:jc w:val="both"/>
      </w:pPr>
      <w:r>
        <w:rPr/>
        <w:t xml:space="preserve"/>
      </w:r>
    </w:p>
    <w:p>
      <w:pPr>
        <w:jc w:val="both"/>
      </w:pPr>
      <w:r>
        <w:rPr/>
        <w:t xml:space="preserve">2. The study uses data analysis and methodology to identify key elements that lead to employee engagement, such as organizational support, job satisfaction, and work-life balance.</w:t>
      </w:r>
    </w:p>
    <w:p>
      <w:pPr>
        <w:jc w:val="both"/>
      </w:pPr>
      <w:r>
        <w:rPr/>
        <w:t xml:space="preserve"/>
      </w:r>
    </w:p>
    <w:p>
      <w:pPr>
        <w:jc w:val="both"/>
      </w:pPr>
      <w:r>
        <w:rPr/>
        <w:t xml:space="preserve">3. The research findings highlight the importance of addressing limitations and suggest areas for future research to further enhance employee engagement and satisfaction in the Federal Government.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"What is necessary for high employee engagement and satisfaction? A look at the best places to work in the Federal Government Index" provides an in-depth analysis of factors contributing to employee engagement and satisfaction within the Federal Government. The study explores various constructs and survey items related to employee engagement, drawing on previous research in the field.</w:t>
      </w:r>
    </w:p>
    <w:p>
      <w:pPr>
        <w:jc w:val="both"/>
      </w:pPr>
      <w:r>
        <w:rPr/>
        <w:t xml:space="preserve"/>
      </w:r>
    </w:p>
    <w:p>
      <w:pPr>
        <w:jc w:val="both"/>
      </w:pPr>
      <w:r>
        <w:rPr/>
        <w:t xml:space="preserve">One potential bias in the article could be the focus on specific constructs and survey items that may not capture the full range of factors influencing employee engagement. By narrowing down the analysis to certain variables, there is a risk of overlooking other important aspects that could impact employee satisfaction. Additionally, the article does not delve into potential biases within the data collection process or sample selection, which could affect the validity of the findings.</w:t>
      </w:r>
    </w:p>
    <w:p>
      <w:pPr>
        <w:jc w:val="both"/>
      </w:pPr>
      <w:r>
        <w:rPr/>
        <w:t xml:space="preserve"/>
      </w:r>
    </w:p>
    <w:p>
      <w:pPr>
        <w:jc w:val="both"/>
      </w:pPr>
      <w:r>
        <w:rPr/>
        <w:t xml:space="preserve">Furthermore, there may be a lack of exploration of counterarguments or alternative perspectives on employee engagement. By presenting only one side of the argument, the article may fail to provide a comprehensive understanding of the complexities involved in measuring and improving employee satisfaction.</w:t>
      </w:r>
    </w:p>
    <w:p>
      <w:pPr>
        <w:jc w:val="both"/>
      </w:pPr>
      <w:r>
        <w:rPr/>
        <w:t xml:space="preserve"/>
      </w:r>
    </w:p>
    <w:p>
      <w:pPr>
        <w:jc w:val="both"/>
      </w:pPr>
      <w:r>
        <w:rPr/>
        <w:t xml:space="preserve">Additionally, while the article references previous research studies to support its claims, there may be instances where evidence is lacking or not fully explored. It is important for academic articles to provide robust evidence for their arguments to ensure credibility and reliability.</w:t>
      </w:r>
    </w:p>
    <w:p>
      <w:pPr>
        <w:jc w:val="both"/>
      </w:pPr>
      <w:r>
        <w:rPr/>
        <w:t xml:space="preserve"/>
      </w:r>
    </w:p>
    <w:p>
      <w:pPr>
        <w:jc w:val="both"/>
      </w:pPr>
      <w:r>
        <w:rPr/>
        <w:t xml:space="preserve">Moreover, there is a possibility of promotional content within the article, especially if it focuses solely on highlighting positive aspects of employee engagement without acknowledging potential challenges or limitations. It is essential for researchers to present a balanced view of their findings, including both strengths and weaknesses.</w:t>
      </w:r>
    </w:p>
    <w:p>
      <w:pPr>
        <w:jc w:val="both"/>
      </w:pPr>
      <w:r>
        <w:rPr/>
        <w:t xml:space="preserve"/>
      </w:r>
    </w:p>
    <w:p>
      <w:pPr>
        <w:jc w:val="both"/>
      </w:pPr>
      <w:r>
        <w:rPr/>
        <w:t xml:space="preserve">Overall, while the article offers valuable insights into employee engagement within the Federal Government, it is important to critically evaluate its content for potential biases, unsupported claims, missing evidence, and unexplored counterarguments to ensure a comprehensive understanding of the topic.</w:t>
      </w:r>
    </w:p>
    <w:p>
      <w:pPr>
        <w:pStyle w:val="Heading1"/>
      </w:pPr>
      <w:bookmarkStart w:id="5" w:name="_Toc5"/>
      <w:r>
        <w:t>Topics for further research:</w:t>
      </w:r>
      <w:bookmarkEnd w:id="5"/>
    </w:p>
    <w:p>
      <w:pPr>
        <w:spacing w:after="0"/>
        <w:numPr>
          <w:ilvl w:val="0"/>
          <w:numId w:val="2"/>
        </w:numPr>
      </w:pPr>
      <w:r>
        <w:rPr/>
        <w:t xml:space="preserve">Factors influencing employee engagement beyond the constructs and survey items
</w:t>
      </w:r>
    </w:p>
    <w:p>
      <w:pPr>
        <w:spacing w:after="0"/>
        <w:numPr>
          <w:ilvl w:val="0"/>
          <w:numId w:val="2"/>
        </w:numPr>
      </w:pPr>
      <w:r>
        <w:rPr/>
        <w:t xml:space="preserve">Biases in data collection and sample selection in employee engagement research
</w:t>
      </w:r>
    </w:p>
    <w:p>
      <w:pPr>
        <w:spacing w:after="0"/>
        <w:numPr>
          <w:ilvl w:val="0"/>
          <w:numId w:val="2"/>
        </w:numPr>
      </w:pPr>
      <w:r>
        <w:rPr/>
        <w:t xml:space="preserve">Alternative perspectives on measuring and improving employee satisfaction
</w:t>
      </w:r>
    </w:p>
    <w:p>
      <w:pPr>
        <w:spacing w:after="0"/>
        <w:numPr>
          <w:ilvl w:val="0"/>
          <w:numId w:val="2"/>
        </w:numPr>
      </w:pPr>
      <w:r>
        <w:rPr/>
        <w:t xml:space="preserve">Critiques of existing research on employee engagement in the Federal Government
</w:t>
      </w:r>
    </w:p>
    <w:p>
      <w:pPr>
        <w:spacing w:after="0"/>
        <w:numPr>
          <w:ilvl w:val="0"/>
          <w:numId w:val="2"/>
        </w:numPr>
      </w:pPr>
      <w:r>
        <w:rPr/>
        <w:t xml:space="preserve">Challenges and limitations in measuring and improving employee engagement
</w:t>
      </w:r>
    </w:p>
    <w:p>
      <w:pPr>
        <w:numPr>
          <w:ilvl w:val="0"/>
          <w:numId w:val="2"/>
        </w:numPr>
      </w:pPr>
      <w:r>
        <w:rPr/>
        <w:t xml:space="preserve">Promotional content in articles on employee engagement and satisfaction</w:t>
      </w:r>
    </w:p>
    <w:p>
      <w:pPr>
        <w:pStyle w:val="Heading1"/>
      </w:pPr>
      <w:bookmarkStart w:id="6" w:name="_Toc6"/>
      <w:r>
        <w:t>Report location:</w:t>
      </w:r>
      <w:bookmarkEnd w:id="6"/>
    </w:p>
    <w:p>
      <w:hyperlink r:id="rId8" w:history="1">
        <w:r>
          <w:rPr>
            <w:color w:val="2980b9"/>
            <w:u w:val="single"/>
          </w:rPr>
          <w:t xml:space="preserve">https://www.fullpicture.app/item/a56ca2222b9282577db6bef9e999b851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E4A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111/puar.13576" TargetMode="External"/><Relationship Id="rId8" Type="http://schemas.openxmlformats.org/officeDocument/2006/relationships/hyperlink" Target="https://www.fullpicture.app/item/a56ca2222b9282577db6bef9e999b8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2024-02-28T14:02:42+01:00</dcterms:created>
  <dcterms:modified xsi:type="dcterms:W3CDTF">2024-02-28T14:02:42+01:00</dcterms:modified>
</cp:coreProperties>
</file>

<file path=docProps/custom.xml><?xml version="1.0" encoding="utf-8"?>
<Properties xmlns="http://schemas.openxmlformats.org/officeDocument/2006/custom-properties" xmlns:vt="http://schemas.openxmlformats.org/officeDocument/2006/docPropsVTypes"/>
</file>