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合理的决定：JSTOR 上的自然正义原则</w:t></w:r><w:br/><w:hyperlink r:id="rId7" w:history="1"><w:r><w:rPr><w:color w:val="2980b9"/><w:u w:val="single"/></w:rPr><w:t xml:space="preserve">https://www-jstor-org.ezproxy.library.sydney.edu.au/stable/43951591?searchText=&searchUri=&ab_segments=&searchKey=&refreqid=fastly-default%3A97fa9d62aafbc3b6ba2e185241ecd763</w:t></w:r></w:hyperlink></w:p><w:p><w:pPr><w:pStyle w:val="Heading1"/></w:pPr><w:bookmarkStart w:id="2" w:name="_Toc2"/><w:r><w:t>Article summary:</w:t></w:r><w:bookmarkEnd w:id="2"/></w:p><w:p><w:pPr><w:jc w:val="both"/></w:pPr><w:r><w:rPr/><w:t xml:space="preserve">1. 自然正义原则在行政法中的重要性。文章介绍了自然正义原则在印度和其他国家的行政法中的应用，强调了它对保障公平和合理决策的重要性。</w:t></w:r></w:p><w:p><w:pPr><w:jc w:val="both"/></w:pPr><w:r><w:rPr/><w:t xml:space="preserve">2. 自然正义原则包括听证权、通知权、陈述权和理由说明权等。这些权利确保了当事人在行政决策过程中得到公平对待，并有机会表达自己的意见和观点。</w:t></w:r></w:p><w:p><w:pPr><w:jc w:val="both"/></w:pPr><w:r><w:rPr/><w:t xml:space="preserve">3. 行政机关必须遵守自然正义原则，否则其决定可能被视为无效或违法。此外，行政机关还应该提供充分的理由来支持其决定，以便当事人可以理解并接受这些决定。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很遗憾，由于缺乏上下文和背景信息，我无法对这篇文章进行详细的批判性分析。请提供更多信息或具体问题以便我能够更好地回答您的问题。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Relevant statistics or data
</w:t></w:r></w:p><w:p><w:pPr><w:spacing w:after="0"/><w:numPr><w:ilvl w:val="0"/><w:numId w:val="2"/></w:numPr></w:pPr><w:r><w:rPr/><w:t xml:space="preserve">Expert opinions or research studies
</w:t></w:r></w:p><w:p><w:pPr><w:spacing w:after="0"/><w:numPr><w:ilvl w:val="0"/><w:numId w:val="2"/></w:numPr></w:pPr><w:r><w:rPr/><w:t xml:space="preserve">Historical context or comparisons
</w:t></w:r></w:p><w:p><w:pPr><w:spacing w:after="0"/><w:numPr><w:ilvl w:val="0"/><w:numId w:val="2"/></w:numPr></w:pPr><w:r><w:rPr/><w:t xml:space="preserve">Potential solutions or recommendations
</w:t></w:r></w:p><w:p><w:pPr><w:numPr><w:ilvl w:val="0"/><w:numId w:val="2"/></w:numPr></w:pPr><w:r><w:rPr/><w:t xml:space="preserve">Future implications or consequences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https://www.fullpicture.app/item/a5da2f817eb625da7d7847959a7d8482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A1E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jstor-org.ezproxy.library.sydney.edu.au/stable/43951591?searchText=&amp;searchUri=&amp;ab_segments=&amp;searchKey=&amp;refreqid=fastly-default%3A97fa9d62aafbc3b6ba2e185241ecd763" TargetMode="External"/><Relationship Id="rId8" Type="http://schemas.openxmlformats.org/officeDocument/2006/relationships/hyperlink" Target="https://www.fullpicture.app/item/a5da2f817eb625da7d7847959a7d84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2024-01-13T05:50:00+01:00</dcterms:created>
  <dcterms:modified xsi:type="dcterms:W3CDTF">2024-01-13T05:50:00+01:00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