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approach for on-site screening of organophosphorus nerve agents based on DTNB modified AgNPs using surface-enhanced Raman spectrometry - Analytical Methods (RSC Publishing)</w:t>
      </w:r>
      <w:br/>
      <w:hyperlink r:id="rId7" w:history="1">
        <w:r>
          <w:rPr>
            <w:color w:val="2980b9"/>
            <w:u w:val="single"/>
          </w:rPr>
          <w:t xml:space="preserve">https://pubsrsc.53yu.com/en/content/articlelanding/2022/ay/d2ay01307j/unauth</w:t>
        </w:r>
      </w:hyperlink>
    </w:p>
    <w:p>
      <w:pPr>
        <w:pStyle w:val="Heading1"/>
      </w:pPr>
      <w:bookmarkStart w:id="2" w:name="_Toc2"/>
      <w:r>
        <w:t>Article summary:</w:t>
      </w:r>
      <w:bookmarkEnd w:id="2"/>
    </w:p>
    <w:p>
      <w:pPr>
        <w:jc w:val="both"/>
      </w:pPr>
      <w:r>
        <w:rPr/>
        <w:t xml:space="preserve">1. This article presents a novel approach for the rapid and sensitive detection of organophosphorus nerve agents (OPNAs).</w:t>
      </w:r>
    </w:p>
    <w:p>
      <w:pPr>
        <w:jc w:val="both"/>
      </w:pPr>
      <w:r>
        <w:rPr/>
        <w:t xml:space="preserve">2. The detection substrate is fabricated using functionalized silver nanoparticles (AgNPs) immobilized with acetylcholinesterase (AChE) and 5,5′-dithiobis-(2-nitrobenzoic acid) (DTNB).</w:t>
      </w:r>
    </w:p>
    <w:p>
      <w:pPr>
        <w:jc w:val="both"/>
      </w:pPr>
      <w:r>
        <w:rPr/>
        <w:t xml:space="preserve">3. The introduction of DTNB as an enzyme activity indicator significantly improves the detection sensitivity with distinct characteristic Raman peaks, and the LOD of GD could reach 0.1 nM due to its strongest inhibition of AChE.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for the rapid and sensitive detection of organophosphorus nerve agents (OPNAs). The authors provide a detailed description of their method, which involves the use of functionalized silver nanoparticles (AgNPs) immobilized with acetylcholinesterase (AChE) and 5,5′-dithiobis-(2-nitrobenzoic acid) (DTNB). The introduction of DTNB as an enzyme activity indicator significantly improves the detection sensitivity with distinct characteristic Raman peaks, and the LOD of GD could reach 0.1 nM due to its strongest inhibition of AChE.</w:t>
      </w:r>
    </w:p>
    <w:p>
      <w:pPr>
        <w:jc w:val="both"/>
      </w:pPr>
      <w:r>
        <w:rPr/>
        <w:t xml:space="preserve">The article appears to be well researched and reliable in terms of its content. It provides a comprehensive overview of the proposed method, including details on how it works, its advantages over existing methods, and potential applications in public security early warning and environmental analysis. Furthermore, all claims are supported by evidence from experiments conducted by the authors or other sources cited in the article.</w:t>
      </w:r>
    </w:p>
    <w:p>
      <w:pPr>
        <w:jc w:val="both"/>
      </w:pPr>
      <w:r>
        <w:rPr/>
        <w:t xml:space="preserve">However, there are some points that should be noted when assessing this article's trustworthiness and reliability. Firstly, while it is clear that this method has potential applications in public security early warning and environmental analysis, it is not clear whether any risks associated with its use have been considered or discussed in detail. Secondly, while all claims are supported by evidence from experiments conducted by the authors or other sources cited in the article, there is no discussion about possible counterarguments or alternative approaches that may be more suitable for certain applications. Finally, while there is no promotional content present in this article, it should be noted that all authors are affiliated with either State Key Laboratory of Toxicology and Medical Countermeasures or National Center of Biomedical Analysis at Academy of Military Medical</w:t>
      </w:r>
    </w:p>
    <w:p>
      <w:pPr>
        <w:pStyle w:val="Heading1"/>
      </w:pPr>
      <w:bookmarkStart w:id="5" w:name="_Toc5"/>
      <w:r>
        <w:t>Topics for further research:</w:t>
      </w:r>
      <w:bookmarkEnd w:id="5"/>
    </w:p>
    <w:p>
      <w:pPr>
        <w:spacing w:after="0"/>
        <w:numPr>
          <w:ilvl w:val="0"/>
          <w:numId w:val="2"/>
        </w:numPr>
      </w:pPr>
      <w:r>
        <w:rPr/>
        <w:t xml:space="preserve">Risks associated with organophosphorus nerve agents</w:t>
      </w:r>
    </w:p>
    <w:p>
      <w:pPr>
        <w:spacing w:after="0"/>
        <w:numPr>
          <w:ilvl w:val="0"/>
          <w:numId w:val="2"/>
        </w:numPr>
      </w:pPr>
      <w:r>
        <w:rPr/>
        <w:t xml:space="preserve">Alternative approaches for nerve agent detection</w:t>
      </w:r>
    </w:p>
    <w:p>
      <w:pPr>
        <w:spacing w:after="0"/>
        <w:numPr>
          <w:ilvl w:val="0"/>
          <w:numId w:val="2"/>
        </w:numPr>
      </w:pPr>
      <w:r>
        <w:rPr/>
        <w:t xml:space="preserve">Public security early warning systems</w:t>
      </w:r>
    </w:p>
    <w:p>
      <w:pPr>
        <w:spacing w:after="0"/>
        <w:numPr>
          <w:ilvl w:val="0"/>
          <w:numId w:val="2"/>
        </w:numPr>
      </w:pPr>
      <w:r>
        <w:rPr/>
        <w:t xml:space="preserve">Environmental analysis of nerve agents</w:t>
      </w:r>
    </w:p>
    <w:p>
      <w:pPr>
        <w:spacing w:after="0"/>
        <w:numPr>
          <w:ilvl w:val="0"/>
          <w:numId w:val="2"/>
        </w:numPr>
      </w:pPr>
      <w:r>
        <w:rPr/>
        <w:t xml:space="preserve">Counterarguments to the proposed method</w:t>
      </w:r>
    </w:p>
    <w:p>
      <w:pPr>
        <w:numPr>
          <w:ilvl w:val="0"/>
          <w:numId w:val="2"/>
        </w:numPr>
      </w:pPr>
      <w:r>
        <w:rPr/>
        <w:t xml:space="preserve">Biomedical analysis of nerve agents</w:t>
      </w:r>
    </w:p>
    <w:p>
      <w:pPr>
        <w:pStyle w:val="Heading1"/>
      </w:pPr>
      <w:bookmarkStart w:id="6" w:name="_Toc6"/>
      <w:r>
        <w:t>Report location:</w:t>
      </w:r>
      <w:bookmarkEnd w:id="6"/>
    </w:p>
    <w:p>
      <w:hyperlink r:id="rId8" w:history="1">
        <w:r>
          <w:rPr>
            <w:color w:val="2980b9"/>
            <w:u w:val="single"/>
          </w:rPr>
          <w:t xml:space="preserve">https://www.fullpicture.app/item/a6025448561fad5ba1228b5291f99bf9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73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53yu.com/en/content/articlelanding/2022/ay/d2ay01307j/unauth" TargetMode="External"/><Relationship Id="rId8" Type="http://schemas.openxmlformats.org/officeDocument/2006/relationships/hyperlink" Target="https://www.fullpicture.app/item/a6025448561fad5ba1228b5291f99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2023-03-05T17:37:27+01:00</dcterms:created>
  <dcterms:modified xsi:type="dcterms:W3CDTF">2023-03-05T17:37:27+01:00</dcterms:modified>
</cp:coreProperties>
</file>

<file path=docProps/custom.xml><?xml version="1.0" encoding="utf-8"?>
<Properties xmlns="http://schemas.openxmlformats.org/officeDocument/2006/custom-properties" xmlns:vt="http://schemas.openxmlformats.org/officeDocument/2006/docPropsVTypes"/>
</file>