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Voice, place and genre in popular song performance1. Journal of Sociolinguistics, 15(5), 573–602 | 10.1111/j.1467-9841.2011.00514.x</w:t>
      </w:r>
      <w:br/>
      <w:hyperlink r:id="rId7" w:history="1">
        <w:r>
          <w:rPr>
            <w:color w:val="2980b9"/>
            <w:u w:val="single"/>
          </w:rPr>
          <w:t xml:space="preserve">https://sci-hub.st/10.1111/j.1467-9841.2011.00514.x?casa_token=vjNG0pyfDs0AAAAA%3A30tbCiLgtXQlGUU_TUlhQaA3KBnPSR3t5ggrc7E6f2LrEd3_vxa7vIeKp7KkmePAisPxHkQmAtzrmPQA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Popular song performance is influenced by voice, place, and genre.</w:t>
      </w:r>
    </w:p>
    <w:p>
      <w:pPr>
        <w:jc w:val="both"/>
      </w:pPr>
      <w:r>
        <w:rPr/>
        <w:t xml:space="preserve">2. The use of different vocal styles and accents can convey a sense of authenticity or inauthenticity in popular music.</w:t>
      </w:r>
    </w:p>
    <w:p>
      <w:pPr>
        <w:jc w:val="both"/>
      </w:pPr>
      <w:r>
        <w:rPr/>
        <w:t xml:space="preserve">3. The location where a song is performed can also impact its reception and interpretation by audiences.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AI语言模型，无法对文章进行批判性分析。但是，我可以提供一些关于如何进行批判性分析的建议。首先，需要仔细阅读文章并理解其主旨和论点。然后，需要评估作者使用的证据和数据是否充分、可靠，并考虑是否存在偏见或缺失的考虑点。此外，还应该探索可能的反驳和其他观点，并评估作者是否平等地呈现了双方观点。最后，需要注意宣传内容和偏袒，并考虑可能的风险和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仔细阅读文章并理解其主旨和论点
</w:t>
      </w:r>
    </w:p>
    <w:p>
      <w:pPr>
        <w:spacing w:after="0"/>
        <w:numPr>
          <w:ilvl w:val="0"/>
          <w:numId w:val="2"/>
        </w:numPr>
      </w:pPr>
      <w:r>
        <w:rPr/>
        <w:t xml:space="preserve">评估作者使用的证据和数据是否充分、可靠
</w:t>
      </w:r>
    </w:p>
    <w:p>
      <w:pPr>
        <w:spacing w:after="0"/>
        <w:numPr>
          <w:ilvl w:val="0"/>
          <w:numId w:val="2"/>
        </w:numPr>
      </w:pPr>
      <w:r>
        <w:rPr/>
        <w:t xml:space="preserve">考虑是否存在偏见或缺失的考虑点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探索可能的反驳和其他观点
</w:t>
      </w:r>
    </w:p>
    <w:p>
      <w:pPr>
        <w:spacing w:after="0"/>
        <w:numPr>
          <w:ilvl w:val="0"/>
          <w:numId w:val="2"/>
        </w:numPr>
      </w:pPr>
      <w:r>
        <w:rPr/>
        <w:t xml:space="preserve">评估作者是否平等地呈现了双方观点
</w:t>
      </w:r>
    </w:p>
    <w:p>
      <w:pPr>
        <w:numPr>
          <w:ilvl w:val="0"/>
          <w:numId w:val="2"/>
        </w:numPr>
      </w:pPr>
      <w:r>
        <w:rPr/>
        <w:t xml:space="preserve">注意宣传内容和偏袒，并考虑可能的风险和影响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https://www.fullpicture.app/item/a63c2ce7e63f783c7d13965d9a0f2580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7E4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111/j.1467-9841.2011.00514.x?casa_token=vjNG0pyfDs0AAAAA%3A30tbCiLgtXQlGUU_TUlhQaA3KBnPSR3t5ggrc7E6f2LrEd3_vxa7vIeKp7KkmePAisPxHkQmAtzrmPQA" TargetMode="External"/><Relationship Id="rId8" Type="http://schemas.openxmlformats.org/officeDocument/2006/relationships/hyperlink" Target="https://www.fullpicture.app/item/a63c2ce7e63f783c7d13965d9a0f25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2023-06-25T12:40:51+02:00</dcterms:created>
  <dcterms:modified xsi:type="dcterms:W3CDTF">2023-06-25T12:40:51+02:00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