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使用高截止透析器进行连续静脉-静脉血液透析的肌红蛋白清除率与使用高通量透析器进行连续静脉-静脉血液透析滤过：一项前瞻性随机对照试验 - PMC</w:t>
      </w:r>
      <w:br/>
      <w:hyperlink r:id="rId7" w:history="1">
        <w:r>
          <w:rPr>
            <w:color w:val="2980b9"/>
            <w:u w:val="single"/>
          </w:rPr>
          <w:t xml:space="preserve">https://www.ncbi.nlm.nih.gov/pmc/articles/PMC7659077/</w:t>
        </w:r>
      </w:hyperlink>
    </w:p>
    <w:p>
      <w:pPr>
        <w:pStyle w:val="Heading1"/>
      </w:pPr>
      <w:bookmarkStart w:id="2" w:name="_Toc2"/>
      <w:r>
        <w:t>Article summary:</w:t>
      </w:r>
      <w:bookmarkEnd w:id="2"/>
    </w:p>
    <w:p>
      <w:pPr>
        <w:jc w:val="both"/>
      </w:pPr>
      <w:r>
        <w:rPr/>
        <w:t xml:space="preserve">1. 本研究比较了使用高截止透析器进行连续静脉-静脉血液透析和使用高通量透析器进行连续静脉-静脉血液透析滤过的肌红蛋白清除率。</w:t>
      </w:r>
    </w:p>
    <w:p>
      <w:pPr>
        <w:jc w:val="both"/>
      </w:pPr>
      <w:r>
        <w:rPr/>
        <w:t xml:space="preserve">2. 在这项前瞻性随机对照试验中，干预组的肌红蛋白清除率明显优于对照组，并且尿素和肌酐的清除率值也较高。</w:t>
      </w:r>
    </w:p>
    <w:p>
      <w:pPr>
        <w:jc w:val="both"/>
      </w:pPr>
      <w:r>
        <w:rPr/>
        <w:t xml:space="preserve">3. 使用连续静脉-静脉血液透析联合高截止透析器和局部柠檬酸盐抗凝的肌红蛋白清除率优于连续静脉-静脉血液透析滤过和局部柠檬酸盐抗凝。</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潜在偏见及其来源：文章没有明确提及作者的潜在利益冲突或研究资助来源，这可能导致潜在的偏见。读者无法确定作者是否有与研究结果相关的利益关系。</w:t>
      </w:r>
    </w:p>
    <w:p>
      <w:pPr>
        <w:jc w:val="both"/>
      </w:pPr>
      <w:r>
        <w:rPr/>
        <w:t xml:space="preserve"/>
      </w:r>
    </w:p>
    <w:p>
      <w:pPr>
        <w:jc w:val="both"/>
      </w:pPr>
      <w:r>
        <w:rPr/>
        <w:t xml:space="preserve">2. 片面报道：文章只提到了使用高截止透析器进行连续静脉-静脉血液透析和使用高通量透析器进行连续静脉-静脉血液透析滤过两种肾脏替代方式，并比较了它们在肌红蛋白清除率方面的差异。然而，文章未提及其他可能存在的肾脏替代治疗方法，如连续肾脏替代治疗（CRRT）或间歇性血液透析（IHD），这可能导致对整个领域的认识不完整。</w:t>
      </w:r>
    </w:p>
    <w:p>
      <w:pPr>
        <w:jc w:val="both"/>
      </w:pPr>
      <w:r>
        <w:rPr/>
        <w:t xml:space="preserve"/>
      </w:r>
    </w:p>
    <w:p>
      <w:pPr>
        <w:jc w:val="both"/>
      </w:pPr>
      <w:r>
        <w:rPr/>
        <w:t xml:space="preserve">3. 无根据的主张：文章声称使用高截止透析器进行连续静脉-静脉血液透析联合局部柠檬酸盐抗凝的肌红蛋白清除率优于使用高通量透析器进行连续静脉-静脉血液透析滤过和局部柠檬酸盐抗凝。然而，文章未提供足够的证据来支持这一主张，如具体的数据、统计分析或其他相关研究的引用。</w:t>
      </w:r>
    </w:p>
    <w:p>
      <w:pPr>
        <w:jc w:val="both"/>
      </w:pPr>
      <w:r>
        <w:rPr/>
        <w:t xml:space="preserve"/>
      </w:r>
    </w:p>
    <w:p>
      <w:pPr>
        <w:jc w:val="both"/>
      </w:pPr>
      <w:r>
        <w:rPr/>
        <w:t xml:space="preserve">4. 缺失的考虑点：文章没有讨论其他可能影响肌红蛋白清除率的因素，如患者基线特征、治疗时间和剂量等。这些因素可能对结果产生重要影响，但在文章中被忽略了。</w:t>
      </w:r>
    </w:p>
    <w:p>
      <w:pPr>
        <w:jc w:val="both"/>
      </w:pPr>
      <w:r>
        <w:rPr/>
        <w:t xml:space="preserve"/>
      </w:r>
    </w:p>
    <w:p>
      <w:pPr>
        <w:jc w:val="both"/>
      </w:pPr>
      <w:r>
        <w:rPr/>
        <w:t xml:space="preserve">5. 所提出主张的缺失证据：尽管文章声称使用高截止透析器进行连续静脉-静脉血液透析联合局部柠檬酸盐抗凝的肌红蛋白清除率优于使用高通量透析器进行连续静脉-静脉血液透析滤过和局部柠檬酸盐抗凝，但并未提供充分的证据来支持这一结论。缺乏详细的数据和统计分析使得读者难以评估该主张的可信度。</w:t>
      </w:r>
    </w:p>
    <w:p>
      <w:pPr>
        <w:jc w:val="both"/>
      </w:pPr>
      <w:r>
        <w:rPr/>
        <w:t xml:space="preserve"/>
      </w:r>
    </w:p>
    <w:p>
      <w:pPr>
        <w:jc w:val="both"/>
      </w:pPr>
      <w:r>
        <w:rPr/>
        <w:t xml:space="preserve">6. 未探索的反驳：文章没有探讨可能存在的反驳观点或其他研究结果与其结论相悖的情况。这种片面性可能导致读者对该主张的全面性和可靠性产生怀疑。</w:t>
      </w:r>
    </w:p>
    <w:p>
      <w:pPr>
        <w:jc w:val="both"/>
      </w:pPr>
      <w:r>
        <w:rPr/>
        <w:t xml:space="preserve"/>
      </w:r>
    </w:p>
    <w:p>
      <w:pPr>
        <w:jc w:val="both"/>
      </w:pPr>
      <w:r>
        <w:rPr/>
        <w:t xml:space="preserve">7. 宣传内容：文章中没有明确提及任何宣传内容或作者的宣传目的。然而，由于缺乏透明度和完整性，读者可能会对文章中所呈现的结果和结论是否受到宣传内容的影响产生质疑。</w:t>
      </w:r>
    </w:p>
    <w:p>
      <w:pPr>
        <w:jc w:val="both"/>
      </w:pPr>
      <w:r>
        <w:rPr/>
        <w:t xml:space="preserve"/>
      </w:r>
    </w:p>
    <w:p>
      <w:pPr>
        <w:jc w:val="both"/>
      </w:pPr>
      <w:r>
        <w:rPr/>
        <w:t xml:space="preserve">综上所述，上述文章存在一些问题，如潜在偏见、片面报道、无根据的主张、缺失的考虑点、所提出主张的缺失证据、未探索的反驳等。读者应保持批判思维，并寻找更多相关研究来评估该主张的可信度和适用性。</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其他肾脏替代治疗方法
</w:t>
      </w:r>
    </w:p>
    <w:p>
      <w:pPr>
        <w:spacing w:after="0"/>
        <w:numPr>
          <w:ilvl w:val="0"/>
          <w:numId w:val="2"/>
        </w:numPr>
      </w:pPr>
      <w:r>
        <w:rPr/>
        <w:t xml:space="preserve">使用高截止透析器进行连续静脉-静脉血液透析联合局部柠檬酸盐抗凝的肌红蛋白清除率优于其他方法的证据
</w:t>
      </w:r>
    </w:p>
    <w:p>
      <w:pPr>
        <w:spacing w:after="0"/>
        <w:numPr>
          <w:ilvl w:val="0"/>
          <w:numId w:val="2"/>
        </w:numPr>
      </w:pPr>
      <w:r>
        <w:rPr/>
        <w:t xml:space="preserve">其他可能影响肌红蛋白清除率的因素
</w:t>
      </w:r>
    </w:p>
    <w:p>
      <w:pPr>
        <w:spacing w:after="0"/>
        <w:numPr>
          <w:ilvl w:val="0"/>
          <w:numId w:val="2"/>
        </w:numPr>
      </w:pPr>
      <w:r>
        <w:rPr/>
        <w:t xml:space="preserve">具体数据和统计分析支持主张的缺失
</w:t>
      </w:r>
    </w:p>
    <w:p>
      <w:pPr>
        <w:numPr>
          <w:ilvl w:val="0"/>
          <w:numId w:val="2"/>
        </w:numPr>
      </w:pPr>
      <w:r>
        <w:rPr/>
        <w:t xml:space="preserve">反驳观点或与结论相悖的其他研究结果的探讨</w:t>
      </w:r>
    </w:p>
    <w:p>
      <w:pPr>
        <w:pStyle w:val="Heading1"/>
      </w:pPr>
      <w:bookmarkStart w:id="6" w:name="_Toc6"/>
      <w:r>
        <w:t>Report location:</w:t>
      </w:r>
      <w:bookmarkEnd w:id="6"/>
    </w:p>
    <w:p>
      <w:hyperlink r:id="rId8" w:history="1">
        <w:r>
          <w:rPr>
            <w:color w:val="2980b9"/>
            <w:u w:val="single"/>
          </w:rPr>
          <w:t xml:space="preserve">https://www.fullpicture.app/item/a6725c1d969d4057452a2f45ce417fe8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0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59077/" TargetMode="External"/><Relationship Id="rId8" Type="http://schemas.openxmlformats.org/officeDocument/2006/relationships/hyperlink" Target="https://www.fullpicture.app/item/a6725c1d969d4057452a2f45ce417f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2024-06-22T18:50:36+02:00</dcterms:created>
  <dcterms:modified xsi:type="dcterms:W3CDTF">2024-06-22T18:50:36+02:00</dcterms:modified>
</cp:coreProperties>
</file>

<file path=docProps/custom.xml><?xml version="1.0" encoding="utf-8"?>
<Properties xmlns="http://schemas.openxmlformats.org/officeDocument/2006/custom-properties" xmlns:vt="http://schemas.openxmlformats.org/officeDocument/2006/docPropsVTypes"/>
</file>