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Scavenging nucleic acid debris to combat autoimmunity and infectious disease</w:t>
      </w:r>
      <w:br/>
      <w:hyperlink r:id="rId7" w:history="1">
        <w:r>
          <w:rPr>
            <w:color w:val="2980b9"/>
            <w:u w:val="single"/>
          </w:rPr>
          <w:t xml:space="preserve">https://www.pnas.org/doi/epdf/10.1073/pnas.1607011113</w:t>
        </w:r>
      </w:hyperlink>
    </w:p>
    <w:p>
      <w:pPr>
        <w:pStyle w:val="Heading1"/>
      </w:pPr>
      <w:bookmarkStart w:id="2" w:name="_Toc2"/>
      <w:r>
        <w:t>Article summary:</w:t>
      </w:r>
      <w:bookmarkEnd w:id="2"/>
    </w:p>
    <w:p>
      <w:pPr>
        <w:jc w:val="both"/>
      </w:pPr>
      <w:r>
        <w:rPr/>
        <w:t xml:space="preserve">1. Nucleic acid-containing debris released from dead and dying cells can lead to pathological inflammation and autoimmune disease.</w:t>
      </w:r>
    </w:p>
    <w:p>
      <w:pPr>
        <w:jc w:val="both"/>
      </w:pPr>
      <w:r>
        <w:rPr/>
        <w:t xml:space="preserve">2. Nucleic acid scavengers (NASs) can limit pathological inflammation and nucleic acid-associated autoimmunity in lupus-prone mice without limiting an animal's ability to combat viral infection.</w:t>
      </w:r>
    </w:p>
    <w:p>
      <w:pPr>
        <w:jc w:val="both"/>
      </w:pPr>
      <w:r>
        <w:rPr/>
        <w:t xml:space="preserve">3. Molecules that scavenge extracellular nucleic acid debris represent potentially safer agents to control pathological inflammation associated with a wide range of autoimmune and infectious diseases.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作为一篇科学研究论文，该文章在方法和结果方面提供了详细的信息。然而，在讨论和结论部分，作者可能存在一些潜在的偏见和不足之处。</w:t>
      </w:r>
    </w:p>
    <w:p>
      <w:pPr>
        <w:jc w:val="both"/>
      </w:pPr>
      <w:r>
        <w:rPr/>
        <w:t xml:space="preserve"/>
      </w:r>
    </w:p>
    <w:p>
      <w:pPr>
        <w:jc w:val="both"/>
      </w:pPr>
      <w:r>
        <w:rPr/>
        <w:t xml:space="preserve">首先，文章没有充分探讨使用核酸清道夫（NAS）治疗自身免疫性疾病和感染性疾病的潜在风险。虽然作者指出NAS不会影响动物对病毒感染的抵抗力，但并没有提供足够的证据来支持这一说法。此外，文章也没有探讨NAS对正常免疫系统功能的影响。</w:t>
      </w:r>
    </w:p>
    <w:p>
      <w:pPr>
        <w:jc w:val="both"/>
      </w:pPr>
      <w:r>
        <w:rPr/>
        <w:t xml:space="preserve"/>
      </w:r>
    </w:p>
    <w:p>
      <w:pPr>
        <w:jc w:val="both"/>
      </w:pPr>
      <w:r>
        <w:rPr/>
        <w:t xml:space="preserve">其次，文章可能存在片面报道的问题。作者强调了TLR在自身免疫性疾病中起到重要作用，并且认为针对TLR进行治疗是有限的。然而，他们并没有探讨其他可能与自身免疫性疾病相关的因素或机制。</w:t>
      </w:r>
    </w:p>
    <w:p>
      <w:pPr>
        <w:jc w:val="both"/>
      </w:pPr>
      <w:r>
        <w:rPr/>
        <w:t xml:space="preserve"/>
      </w:r>
    </w:p>
    <w:p>
      <w:pPr>
        <w:jc w:val="both"/>
      </w:pPr>
      <w:r>
        <w:rPr/>
        <w:t xml:space="preserve">此外，文章中提到了使用核酸清道夫治疗SLE小鼠时观察到减少肝脏损伤和肾脏纤维化等现象。然而，这些结果是否可以推广到人类仍需进一步验证。</w:t>
      </w:r>
    </w:p>
    <w:p>
      <w:pPr>
        <w:jc w:val="both"/>
      </w:pPr>
      <w:r>
        <w:rPr/>
        <w:t xml:space="preserve"/>
      </w:r>
    </w:p>
    <w:p>
      <w:pPr>
        <w:jc w:val="both"/>
      </w:pPr>
      <w:r>
        <w:rPr/>
        <w:t xml:space="preserve">最后，在结论部分，作者声称“分子清道夫代表着控制与广泛自身免疫性和感染性疾病相关的异常发言潜在更安全的药物”，但是他们并没有提供足够的证据来支持这一主张。</w:t>
      </w:r>
    </w:p>
    <w:p>
      <w:pPr>
        <w:jc w:val="both"/>
      </w:pPr>
      <w:r>
        <w:rPr/>
        <w:t xml:space="preserve"/>
      </w:r>
    </w:p>
    <w:p>
      <w:pPr>
        <w:jc w:val="both"/>
      </w:pPr>
      <w:r>
        <w:rPr/>
        <w:t xml:space="preserve">总之，尽管该文章提供了有关使用核酸清道夫治疗自身免疫性和感染性疾​​​​​​​ ​​​​​​​ ​​​​​​​ ​​​​​​​ ​​​​​​​ ​​​​​​​ ​​​​​​​ ​​​​​​​ ​​​​​​​ ​​​​​​​ ​​果方面有价值的信息，但它也存在一些潜在问题需要进一步探讨。</w:t>
      </w:r>
    </w:p>
    <w:p>
      <w:pPr>
        <w:pStyle w:val="Heading1"/>
      </w:pPr>
      <w:bookmarkStart w:id="5" w:name="_Toc5"/>
      <w:r>
        <w:t>Topics for further research:</w:t>
      </w:r>
      <w:bookmarkEnd w:id="5"/>
    </w:p>
    <w:p>
      <w:pPr>
        <w:spacing w:after="0"/>
        <w:numPr>
          <w:ilvl w:val="0"/>
          <w:numId w:val="2"/>
        </w:numPr>
      </w:pPr>
      <w:r>
        <w:rPr/>
        <w:t xml:space="preserve">Potential risks of using nucleic acid scavengers (NAS) for treating autoimmune and infectious diseases
</w:t>
      </w:r>
    </w:p>
    <w:p>
      <w:pPr>
        <w:spacing w:after="0"/>
        <w:numPr>
          <w:ilvl w:val="0"/>
          <w:numId w:val="2"/>
        </w:numPr>
      </w:pPr>
      <w:r>
        <w:rPr/>
        <w:t xml:space="preserve">Impact of NAS on normal immune system function
</w:t>
      </w:r>
    </w:p>
    <w:p>
      <w:pPr>
        <w:spacing w:after="0"/>
        <w:numPr>
          <w:ilvl w:val="0"/>
          <w:numId w:val="2"/>
        </w:numPr>
      </w:pPr>
      <w:r>
        <w:rPr/>
        <w:t xml:space="preserve">Other factors or mechanisms related to autoimmune diseases not explored in the article
</w:t>
      </w:r>
    </w:p>
    <w:p>
      <w:pPr>
        <w:spacing w:after="0"/>
        <w:numPr>
          <w:ilvl w:val="0"/>
          <w:numId w:val="2"/>
        </w:numPr>
      </w:pPr>
      <w:r>
        <w:rPr/>
        <w:t xml:space="preserve">Need for further validation of results observed in mice for human application
</w:t>
      </w:r>
    </w:p>
    <w:p>
      <w:pPr>
        <w:spacing w:after="0"/>
        <w:numPr>
          <w:ilvl w:val="0"/>
          <w:numId w:val="2"/>
        </w:numPr>
      </w:pPr>
      <w:r>
        <w:rPr/>
        <w:t xml:space="preserve">Insufficient evidence to support the claim that molecular scavengers represent a safer drug for controlling autoimmune and infectious diseases
</w:t>
      </w:r>
    </w:p>
    <w:p>
      <w:pPr>
        <w:numPr>
          <w:ilvl w:val="0"/>
          <w:numId w:val="2"/>
        </w:numPr>
      </w:pPr>
      <w:r>
        <w:rPr/>
        <w:t xml:space="preserve">Potential biases and limitations in the discussion and conclusion sections of the article</w:t>
      </w:r>
    </w:p>
    <w:p>
      <w:pPr>
        <w:pStyle w:val="Heading1"/>
      </w:pPr>
      <w:bookmarkStart w:id="6" w:name="_Toc6"/>
      <w:r>
        <w:t>Report location:</w:t>
      </w:r>
      <w:bookmarkEnd w:id="6"/>
    </w:p>
    <w:p>
      <w:hyperlink r:id="rId8" w:history="1">
        <w:r>
          <w:rPr>
            <w:color w:val="2980b9"/>
            <w:u w:val="single"/>
          </w:rPr>
          <w:t xml:space="preserve">https://www.fullpicture.app/item/a67c452d09f0b1c492185dc29cde7832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1D40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nas.org/doi/epdf/10.1073/pnas.1607011113" TargetMode="External"/><Relationship Id="rId8" Type="http://schemas.openxmlformats.org/officeDocument/2006/relationships/hyperlink" Target="https://www.fullpicture.app/item/a67c452d09f0b1c492185dc29cde783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2023-12-30T10:36:02+01:00</dcterms:created>
  <dcterms:modified xsi:type="dcterms:W3CDTF">2023-12-30T10:36:02+01:00</dcterms:modified>
</cp:coreProperties>
</file>

<file path=docProps/custom.xml><?xml version="1.0" encoding="utf-8"?>
<Properties xmlns="http://schemas.openxmlformats.org/officeDocument/2006/custom-properties" xmlns:vt="http://schemas.openxmlformats.org/officeDocument/2006/docPropsVTypes"/>
</file>