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conversion pace under uncertainty and irreversibility: too fast or too slow? | SpringerLink</w:t>
      </w:r>
      <w:br/>
      <w:hyperlink r:id="rId7" w:history="1">
        <w:r>
          <w:rPr>
            <w:color w:val="2980b9"/>
            <w:u w:val="single"/>
          </w:rPr>
          <w:t xml:space="preserve">https://link.springer.com/article/10.1007/s00712-013-0348-2</w:t>
        </w:r>
      </w:hyperlink>
    </w:p>
    <w:p>
      <w:pPr>
        <w:pStyle w:val="Heading1"/>
      </w:pPr>
      <w:bookmarkStart w:id="2" w:name="_Toc2"/>
      <w:r>
        <w:t>Article summary:</w:t>
      </w:r>
      <w:bookmarkEnd w:id="2"/>
    </w:p>
    <w:p>
      <w:pPr>
        <w:jc w:val="both"/>
      </w:pPr>
      <w:r>
        <w:rPr/>
        <w:t xml:space="preserve">1. Land conversion involves a trade-off between economic development and environmental conservation, with private and social interests not always aligned.</w:t>
      </w:r>
    </w:p>
    <w:p>
      <w:pPr>
        <w:jc w:val="both"/>
      </w:pPr>
      <w:r>
        <w:rPr/>
        <w:t xml:space="preserve">2. Irreversibility and uncertainty play a significant role in land conversion decisions, with the option value of maintaining flexibility leading to delayed development.</w:t>
      </w:r>
    </w:p>
    <w:p>
      <w:pPr>
        <w:jc w:val="both"/>
      </w:pPr>
      <w:r>
        <w:rPr/>
        <w:t xml:space="preserve">3. Competition in agricultural markets can affect the timing and success of conservation policies, highlighting the need for decentralized approaches that consider the behavior of multiple landholders.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土地转换的速度问题，特别是在不确定性和不可逆性条件下，私人土地所有者如何做出决策。文章认为，政府应该通过制定保护政策来引导私人土地所有者朝着社会期望的方向发展。然而，文章没有考虑到这些保护政策可能会对农民造成经济上的负担，并且没有提供解决这个问题的方法。</w:t>
      </w:r>
    </w:p>
    <w:p>
      <w:pPr>
        <w:jc w:val="both"/>
      </w:pPr>
      <w:r>
        <w:rPr/>
        <w:t xml:space="preserve"/>
      </w:r>
    </w:p>
    <w:p>
      <w:pPr>
        <w:jc w:val="both"/>
      </w:pPr>
      <w:r>
        <w:rPr/>
        <w:t xml:space="preserve">此外，文章还存在一些潜在的偏见和片面报道。例如，文章只关注了土地转换对环境服务的影响，而忽略了土地转换对当地社区和经济发展的影响。此外，在讨论竞争市场对决策的影响时，文章没有考虑到市场垄断或寡头垄断可能会导致更大的不平等和不公正。</w:t>
      </w:r>
    </w:p>
    <w:p>
      <w:pPr>
        <w:jc w:val="both"/>
      </w:pPr>
      <w:r>
        <w:rPr/>
        <w:t xml:space="preserve"/>
      </w:r>
    </w:p>
    <w:p>
      <w:pPr>
        <w:jc w:val="both"/>
      </w:pPr>
      <w:r>
        <w:rPr/>
        <w:t xml:space="preserve">此外，文章提出了一些主张，但缺乏充分证据支持。例如，在讨论限制个体可开发土地数量时，作者认为这将有助于推迟土地开发。然而，并没有提供足够的证据来支持这种观点。</w:t>
      </w:r>
    </w:p>
    <w:p>
      <w:pPr>
        <w:jc w:val="both"/>
      </w:pPr>
      <w:r>
        <w:rPr/>
        <w:t xml:space="preserve"/>
      </w:r>
    </w:p>
    <w:p>
      <w:pPr>
        <w:jc w:val="both"/>
      </w:pPr>
      <w:r>
        <w:rPr/>
        <w:t xml:space="preserve">最后，该文章也存在宣传内容和偏袒现象。例如，在讨论政府应该如何引导私人土地所有者时，文章没有平等地呈现双方的利益和风险。此外，文章也没有探讨可能的风险和不确定性，这可能会导致政策失败或产生负面影响。</w:t>
      </w:r>
    </w:p>
    <w:p>
      <w:pPr>
        <w:jc w:val="both"/>
      </w:pPr>
      <w:r>
        <w:rPr/>
        <w:t xml:space="preserve"/>
      </w:r>
    </w:p>
    <w:p>
      <w:pPr>
        <w:jc w:val="both"/>
      </w:pPr>
      <w:r>
        <w:rPr/>
        <w:t xml:space="preserve">综上所述，该文章提出了一些有价值的观点和建议，但也存在一些偏见、片面报道、缺失证据和宣传内容。为了更全面地理解土地转换问题，需要进一步研究并考虑各种因素的影响。</w:t>
      </w:r>
    </w:p>
    <w:p>
      <w:pPr>
        <w:pStyle w:val="Heading1"/>
      </w:pPr>
      <w:bookmarkStart w:id="5" w:name="_Toc5"/>
      <w:r>
        <w:t>Topics for further research:</w:t>
      </w:r>
      <w:bookmarkEnd w:id="5"/>
    </w:p>
    <w:p>
      <w:pPr>
        <w:spacing w:after="0"/>
        <w:numPr>
          <w:ilvl w:val="0"/>
          <w:numId w:val="2"/>
        </w:numPr>
      </w:pPr>
      <w:r>
        <w:rPr/>
        <w:t xml:space="preserve">Economic burden on farmers from protection policies
</w:t>
      </w:r>
    </w:p>
    <w:p>
      <w:pPr>
        <w:spacing w:after="0"/>
        <w:numPr>
          <w:ilvl w:val="0"/>
          <w:numId w:val="2"/>
        </w:numPr>
      </w:pPr>
      <w:r>
        <w:rPr/>
        <w:t xml:space="preserve">Impact of land conversion on local communities and economic development
</w:t>
      </w:r>
    </w:p>
    <w:p>
      <w:pPr>
        <w:spacing w:after="0"/>
        <w:numPr>
          <w:ilvl w:val="0"/>
          <w:numId w:val="2"/>
        </w:numPr>
      </w:pPr>
      <w:r>
        <w:rPr/>
        <w:t xml:space="preserve">Potential inequality and injustice from market monopolies
</w:t>
      </w:r>
    </w:p>
    <w:p>
      <w:pPr>
        <w:spacing w:after="0"/>
        <w:numPr>
          <w:ilvl w:val="0"/>
          <w:numId w:val="2"/>
        </w:numPr>
      </w:pPr>
      <w:r>
        <w:rPr/>
        <w:t xml:space="preserve">Insufficient evidence for limiting individual land development
</w:t>
      </w:r>
    </w:p>
    <w:p>
      <w:pPr>
        <w:spacing w:after="0"/>
        <w:numPr>
          <w:ilvl w:val="0"/>
          <w:numId w:val="2"/>
        </w:numPr>
      </w:pPr>
      <w:r>
        <w:rPr/>
        <w:t xml:space="preserve">Balanced presentation of interests and risks for private landowners and government
</w:t>
      </w:r>
    </w:p>
    <w:p>
      <w:pPr>
        <w:numPr>
          <w:ilvl w:val="0"/>
          <w:numId w:val="2"/>
        </w:numPr>
      </w:pPr>
      <w:r>
        <w:rPr/>
        <w:t xml:space="preserve">Risks and uncertainties in policy implementation and potential negative impacts.</w:t>
      </w:r>
    </w:p>
    <w:p>
      <w:pPr>
        <w:pStyle w:val="Heading1"/>
      </w:pPr>
      <w:bookmarkStart w:id="6" w:name="_Toc6"/>
      <w:r>
        <w:t>Report location:</w:t>
      </w:r>
      <w:bookmarkEnd w:id="6"/>
    </w:p>
    <w:p>
      <w:hyperlink r:id="rId8" w:history="1">
        <w:r>
          <w:rPr>
            <w:color w:val="2980b9"/>
            <w:u w:val="single"/>
          </w:rPr>
          <w:t xml:space="preserve">https://www.fullpicture.app/item/a69f89c256e45802c5fb9b725b0cb8d8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A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12-013-0348-2" TargetMode="External"/><Relationship Id="rId8" Type="http://schemas.openxmlformats.org/officeDocument/2006/relationships/hyperlink" Target="https://www.fullpicture.app/item/a69f89c256e45802c5fb9b725b0cb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2024-01-20T12:43:11+01:00</dcterms:created>
  <dcterms:modified xsi:type="dcterms:W3CDTF">2024-01-20T12:43:11+01:00</dcterms:modified>
</cp:coreProperties>
</file>

<file path=docProps/custom.xml><?xml version="1.0" encoding="utf-8"?>
<Properties xmlns="http://schemas.openxmlformats.org/officeDocument/2006/custom-properties" xmlns:vt="http://schemas.openxmlformats.org/officeDocument/2006/docPropsVTypes"/>
</file>