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Concurrency and Privacy with Payment-Channel Networks | Proceedings of the 2017 ACM SIGSAC Conference on Computer and Communications Security</w:t>
      </w:r>
      <w:br/>
      <w:hyperlink r:id="rId7" w:history="1">
        <w:r>
          <w:rPr>
            <w:color w:val="2980b9"/>
            <w:u w:val="single"/>
          </w:rPr>
          <w:t xml:space="preserve">https://dl.acm.org/doi/10.1145/3133956.3134096</w:t>
        </w:r>
      </w:hyperlink>
    </w:p>
    <w:p>
      <w:pPr>
        <w:pStyle w:val="Heading1"/>
      </w:pPr>
      <w:bookmarkStart w:id="2" w:name="_Toc2"/>
      <w:r>
        <w:t>Article summary:</w:t>
      </w:r>
      <w:bookmarkEnd w:id="2"/>
    </w:p>
    <w:p>
      <w:pPr>
        <w:jc w:val="both"/>
      </w:pPr>
      <w:r>
        <w:rPr/>
        <w:t xml:space="preserve">1. This article presents two payment protocols, Fulgor and Rayo, for Payment-Channel Networks (PCNs) that provide provable privacy guarantees and enforce non-blocking progress.</w:t>
      </w:r>
    </w:p>
    <w:p>
      <w:pPr>
        <w:jc w:val="both"/>
      </w:pPr>
      <w:r>
        <w:rPr/>
        <w:t xml:space="preserve">2. The article introduces Multi-Hop HTLC, a new smart contract compatible with the Bitcoin scripting system, to reduce running time and communication overhead.</w:t>
      </w:r>
    </w:p>
    <w:p>
      <w:pPr>
        <w:jc w:val="both"/>
      </w:pPr>
      <w:r>
        <w:rPr/>
        <w:t xml:space="preserve">3. Performance evaluation of Fulgor and Rayo shows that a payment with 10 intermediate users takes as few as 5 seconds.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two payment protocols, Fulgor and Rayo, for Payment-Channel Networks (PCNs). It provides detailed descriptions of their features and performance evaluations that demonstrate their feasibility to be deployed in practice. The article also introduces Multi-Hop HTLC, a new smart contract compatible with the Bitcoin scripting system, which further reduces running time and communication overhead. </w:t>
      </w:r>
    </w:p>
    <w:p>
      <w:pPr>
        <w:jc w:val="both"/>
      </w:pPr>
      <w:r>
        <w:rPr/>
        <w:t xml:space="preserve">However, there are some potential biases in the article that should be noted. For example, it does not explore any counterarguments or present both sides equally when discussing the privacy concerns raised by PCNs deployment in practice. Additionally, there is no mention of possible risks associated with using these protocols or any other unexplored points of consideration that could affect their reliability or trustworthiness. Furthermore, some claims made in the article are unsupported by evidence or missing evidence altogether which could lead to readers forming inaccurate conclusions about the effectiveness of these protocols. </w:t>
      </w:r>
    </w:p>
    <w:p>
      <w:pPr>
        <w:jc w:val="both"/>
      </w:pPr>
      <w:r>
        <w:rPr/>
        <w:t xml:space="preserve">In conclusion, while this article provides an overall reliable description of Fulgor and Rayo for PCNs as well as introducing Multi-Hop HTLC to reduce running time and communication overhead, there are some potential biases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Privacy concerns of Payment-Channel Networks</w:t>
      </w:r>
    </w:p>
    <w:p>
      <w:pPr>
        <w:spacing w:after="0"/>
        <w:numPr>
          <w:ilvl w:val="0"/>
          <w:numId w:val="2"/>
        </w:numPr>
      </w:pPr>
      <w:r>
        <w:rPr/>
        <w:t xml:space="preserve">Risks associated with Fulgor and Rayo protocols</w:t>
      </w:r>
    </w:p>
    <w:p>
      <w:pPr>
        <w:spacing w:after="0"/>
        <w:numPr>
          <w:ilvl w:val="0"/>
          <w:numId w:val="2"/>
        </w:numPr>
      </w:pPr>
      <w:r>
        <w:rPr/>
        <w:t xml:space="preserve">Multi-Hop HTLC security considerations</w:t>
      </w:r>
    </w:p>
    <w:p>
      <w:pPr>
        <w:spacing w:after="0"/>
        <w:numPr>
          <w:ilvl w:val="0"/>
          <w:numId w:val="2"/>
        </w:numPr>
      </w:pPr>
      <w:r>
        <w:rPr/>
        <w:t xml:space="preserve">Counterarguments to Payment-Channel Networks</w:t>
      </w:r>
    </w:p>
    <w:p>
      <w:pPr>
        <w:spacing w:after="0"/>
        <w:numPr>
          <w:ilvl w:val="0"/>
          <w:numId w:val="2"/>
        </w:numPr>
      </w:pPr>
      <w:r>
        <w:rPr/>
        <w:t xml:space="preserve">Performance evaluation of Payment-Channel Networks</w:t>
      </w:r>
    </w:p>
    <w:p>
      <w:pPr>
        <w:numPr>
          <w:ilvl w:val="0"/>
          <w:numId w:val="2"/>
        </w:numPr>
      </w:pPr>
      <w:r>
        <w:rPr/>
        <w:t xml:space="preserve">Trustworthiness of Payment-Channel Networks</w:t>
      </w:r>
    </w:p>
    <w:p>
      <w:pPr>
        <w:pStyle w:val="Heading1"/>
      </w:pPr>
      <w:bookmarkStart w:id="6" w:name="_Toc6"/>
      <w:r>
        <w:t>Report location:</w:t>
      </w:r>
      <w:bookmarkEnd w:id="6"/>
    </w:p>
    <w:p>
      <w:hyperlink r:id="rId8" w:history="1">
        <w:r>
          <w:rPr>
            <w:color w:val="2980b9"/>
            <w:u w:val="single"/>
          </w:rPr>
          <w:t xml:space="preserve">https://www.fullpicture.app/item/a6ae4c2e418fafb3e1bfd021483ed893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2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133956.3134096" TargetMode="External"/><Relationship Id="rId8" Type="http://schemas.openxmlformats.org/officeDocument/2006/relationships/hyperlink" Target="https://www.fullpicture.app/item/a6ae4c2e418fafb3e1bfd021483ed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2023-02-27T10:52:42+01:00</dcterms:created>
  <dcterms:modified xsi:type="dcterms:W3CDTF">2023-02-27T10:52:42+01:00</dcterms:modified>
</cp:coreProperties>
</file>

<file path=docProps/custom.xml><?xml version="1.0" encoding="utf-8"?>
<Properties xmlns="http://schemas.openxmlformats.org/officeDocument/2006/custom-properties" xmlns:vt="http://schemas.openxmlformats.org/officeDocument/2006/docPropsVTypes"/>
</file>