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three-dimensional graphene nanomesh prepared by facile electro-etching for improved electroanalytical performance for small biomolecules - ScienceDirect</w:t>
      </w:r>
      <w:br/>
      <w:hyperlink r:id="rId7" w:history="1">
        <w:r>
          <w:rPr>
            <w:color w:val="2980b9"/>
            <w:u w:val="single"/>
          </w:rPr>
          <w:t xml:space="preserve">https://www.sciencedirect.com/science/article/pii/S0264127522001277</w:t>
        </w:r>
      </w:hyperlink>
    </w:p>
    <w:p>
      <w:pPr>
        <w:pStyle w:val="Heading1"/>
      </w:pPr>
      <w:bookmarkStart w:id="2" w:name="_Toc2"/>
      <w:r>
        <w:t>Article summary:</w:t>
      </w:r>
      <w:bookmarkEnd w:id="2"/>
    </w:p>
    <w:p>
      <w:pPr>
        <w:jc w:val="both"/>
      </w:pPr>
      <w:r>
        <w:rPr/>
        <w:t xml:space="preserve">1. A novel three-dimensional graphene nanomesh (3D-GNM) is prepared using electro-etching of 3D graphene.</w:t>
      </w:r>
    </w:p>
    <w:p>
      <w:pPr>
        <w:jc w:val="both"/>
      </w:pPr>
      <w:r>
        <w:rPr/>
        <w:t xml:space="preserve">2. The 3D-GNM has in-plane nanopores and abundant active sites, which exhibit high electrocatalytical ability.</w:t>
      </w:r>
    </w:p>
    <w:p>
      <w:pPr>
        <w:jc w:val="both"/>
      </w:pPr>
      <w:r>
        <w:rPr/>
        <w:t xml:space="preserve">3. Selective determination of dopamine, uric acid and ascorbic acid in ternary mixture or biological samples is achieved with the 3D-GNM electrode.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“Novel three-dimensional graphene nanomesh prepared by facile electro-etching for improved electroanalytical performance for small biomolecules” provides a detailed description of the preparation of a novel three-dimensional graphene nanomesh (3D-GNM) through electrochemical polarization including anodic oxidation followed with cathodic reduction of 3D graphene foam (3D-G). The article also discusses the potential applications of this material in electrochemical sensing, such as its high peak current and reduced overpotential towards small electroactive biomolecules.</w:t>
      </w:r>
    </w:p>
    <w:p>
      <w:pPr>
        <w:jc w:val="both"/>
      </w:pPr>
      <w:r>
        <w:rPr/>
        <w:t xml:space="preserve">The article is generally reliable and trustworthy, providing detailed information on the preparation process and potential applications of the 3D-GNM material. The authors provide evidence to support their claims, such as SEM images to demonstrate the morphology of the material before and after preparation, XPS analysis to show changes in surface chemistry, Raman spectroscopy to confirm single layer structure, BET analysis to measure surface area, and cyclic voltammetry/differential pulse voltammetry measurements to demonstrate its electrocatalytic properties. Furthermore, real sample analysis was conducted using human blood serum to evaluate the reliability of detection using 3D-GNM sensor.</w:t>
      </w:r>
    </w:p>
    <w:p>
      <w:pPr>
        <w:jc w:val="both"/>
      </w:pPr>
      <w:r>
        <w:rPr/>
        <w:t xml:space="preserve">However, there are some points that could be further explored in future research. For example, while it is mentioned that ionic liquid (IL) is used as electrolyte during anodic polarization due to its unique properties such as high ionic conductivity and wide electrochemical window, no further discussion is provided on how IL affects the functionalization process or why it was chosen over other electrolytes such as water or organic solvents. Additionally, while it is mentioned that oxygen containing functional groups are formed during anodic polarization which can provide active centers on the electrode surface for proton/electron transfer in redox systems, no further discussion is provided on how these functional groups affect charge transfer or what types of functional groups are formed specifically.</w:t>
      </w:r>
    </w:p>
    <w:p>
      <w:pPr>
        <w:pStyle w:val="Heading1"/>
      </w:pPr>
      <w:bookmarkStart w:id="5" w:name="_Toc5"/>
      <w:r>
        <w:t>Topics for further research:</w:t>
      </w:r>
      <w:bookmarkEnd w:id="5"/>
    </w:p>
    <w:p>
      <w:pPr>
        <w:spacing w:after="0"/>
        <w:numPr>
          <w:ilvl w:val="0"/>
          <w:numId w:val="2"/>
        </w:numPr>
      </w:pPr>
      <w:r>
        <w:rPr/>
        <w:t xml:space="preserve">Ionic liquid electrochemical properties</w:t>
      </w:r>
    </w:p>
    <w:p>
      <w:pPr>
        <w:spacing w:after="0"/>
        <w:numPr>
          <w:ilvl w:val="0"/>
          <w:numId w:val="2"/>
        </w:numPr>
      </w:pPr>
      <w:r>
        <w:rPr/>
        <w:t xml:space="preserve">Oxygen containing functional groups electrochemistry</w:t>
      </w:r>
    </w:p>
    <w:p>
      <w:pPr>
        <w:spacing w:after="0"/>
        <w:numPr>
          <w:ilvl w:val="0"/>
          <w:numId w:val="2"/>
        </w:numPr>
      </w:pPr>
      <w:r>
        <w:rPr/>
        <w:t xml:space="preserve">Water electrolyte electrochemical properties</w:t>
      </w:r>
    </w:p>
    <w:p>
      <w:pPr>
        <w:spacing w:after="0"/>
        <w:numPr>
          <w:ilvl w:val="0"/>
          <w:numId w:val="2"/>
        </w:numPr>
      </w:pPr>
      <w:r>
        <w:rPr/>
        <w:t xml:space="preserve">Organic solvent electrolyte electrochemical properties</w:t>
      </w:r>
    </w:p>
    <w:p>
      <w:pPr>
        <w:spacing w:after="0"/>
        <w:numPr>
          <w:ilvl w:val="0"/>
          <w:numId w:val="2"/>
        </w:numPr>
      </w:pPr>
      <w:r>
        <w:rPr/>
        <w:t xml:space="preserve">Proton/electron transfer in redox systems</w:t>
      </w:r>
    </w:p>
    <w:p>
      <w:pPr>
        <w:numPr>
          <w:ilvl w:val="0"/>
          <w:numId w:val="2"/>
        </w:numPr>
      </w:pPr>
      <w:r>
        <w:rPr/>
        <w:t xml:space="preserve">Charge transfer functional groups</w:t>
      </w:r>
    </w:p>
    <w:p>
      <w:pPr>
        <w:pStyle w:val="Heading1"/>
      </w:pPr>
      <w:bookmarkStart w:id="6" w:name="_Toc6"/>
      <w:r>
        <w:t>Report location:</w:t>
      </w:r>
      <w:bookmarkEnd w:id="6"/>
    </w:p>
    <w:p>
      <w:hyperlink r:id="rId8" w:history="1">
        <w:r>
          <w:rPr>
            <w:color w:val="2980b9"/>
            <w:u w:val="single"/>
          </w:rPr>
          <w:t xml:space="preserve">https://www.fullpicture.app/item/a6c6c4da6cc99a66789883388bb82636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2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01277" TargetMode="External"/><Relationship Id="rId8" Type="http://schemas.openxmlformats.org/officeDocument/2006/relationships/hyperlink" Target="https://www.fullpicture.app/item/a6c6c4da6cc99a66789883388bb82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2023-02-28T00:20:16+01:00</dcterms:created>
  <dcterms:modified xsi:type="dcterms:W3CDTF">2023-02-28T00:20:16+01:00</dcterms:modified>
</cp:coreProperties>
</file>

<file path=docProps/custom.xml><?xml version="1.0" encoding="utf-8"?>
<Properties xmlns="http://schemas.openxmlformats.org/officeDocument/2006/custom-properties" xmlns:vt="http://schemas.openxmlformats.org/officeDocument/2006/docPropsVTypes"/>
</file>