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骆作业</w:t>
      </w:r>
      <w:br/>
      <w:hyperlink r:id="rId7" w:history="1">
        <w:r>
          <w:rPr>
            <w:color w:val="2980b9"/>
            <w:u w:val="single"/>
          </w:rPr>
          <w:t xml:space="preserve">https://book.yunzhan365.com/nkxqs/iazd/mobile/index.html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骆作业是一篇中文（简体）文章的标题。</w:t>
      </w:r>
    </w:p>
    <w:p>
      <w:pPr>
        <w:jc w:val="both"/>
      </w:pPr>
      <w:r>
        <w:rPr/>
        <w:t xml:space="preserve">2. 文章提供了一个链接，指向一个名为“骆作业”的网页。</w:t>
      </w:r>
    </w:p>
    <w:p>
      <w:pPr>
        <w:jc w:val="both"/>
      </w:pPr>
      <w:r>
        <w:rPr/>
        <w:t xml:space="preserve">3. 该网页可能包含与作业相关的内容或信息。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对于上述文章的批判性分析，以下是一些可能的观点：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偏见及其来源：文章可能存在某种偏见，例如对骆作业的态度可能不客观。这种偏见可能来自作者个人的经历、观点或立场。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片面报道：文章可能只提供了关于骆作业的某些方面或信息，而忽略了其他重要的背景或相关信息。这样会导致读者对整个问题的理解不完整。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无根据的主张：文章中可能存在没有足够证据支持的主张。这样的主张缺乏可信度，并且不能令人信服。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缺失的考虑点：文章可能没有充分考虑到与骆作业相关的其他因素或观点。这种缺失会导致读者对问题的理解片面化。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缺失证据支持的主张：如果文章提出了某些主张但没有提供足够证据来支持这些主张，那么读者很难相信这些主张是正确或可靠的。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未探索反驳意见：文章可能没有探讨与骆作业相反或有争议的观点。这样会导致读者无法全面了解问题，并且容易受到作者立场影响。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宣传内容和偏袒：文章可能存在宣传性质的内容，试图向读者灌输某种观点或立场。这样的做法会导致读者对问题的理解受到影响，并且难以形成独立的判断。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忽视可能的风险：文章可能没有充分关注与骆作业相关的潜在风险或负面影响。这样会导致读者对问题的认识不全面，容易产生误导。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缺乏平等呈现双方：如果文章没有公正地呈现骆作业及其相关方的观点和证据，那么读者很难得出客观准确的结论。这种不平等呈现会导致读者对问题的理解有所偏颇。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总之，对于上述文章进行批判性分析时，需要注意以上各个方面，并尽量从多个角度来评估其可信度和客观性。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骆作业的态度偏见来源
</w:t>
      </w:r>
    </w:p>
    <w:p>
      <w:pPr>
        <w:spacing w:after="0"/>
        <w:numPr>
          <w:ilvl w:val="0"/>
          <w:numId w:val="2"/>
        </w:numPr>
      </w:pPr>
      <w:r>
        <w:rPr/>
        <w:t xml:space="preserve">文章的片面报道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缺失证据支持的主张
</w:t>
      </w:r>
    </w:p>
    <w:p>
      <w:pPr>
        <w:spacing w:after="0"/>
        <w:numPr>
          <w:ilvl w:val="0"/>
          <w:numId w:val="2"/>
        </w:numPr>
      </w:pPr>
      <w:r>
        <w:rPr/>
        <w:t xml:space="preserve">未探索反驳意见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
</w:t>
      </w:r>
    </w:p>
    <w:p>
      <w:pPr>
        <w:spacing w:after="0"/>
        <w:numPr>
          <w:ilvl w:val="0"/>
          <w:numId w:val="2"/>
        </w:numPr>
      </w:pPr>
      <w:r>
        <w:rPr/>
        <w:t xml:space="preserve">忽视可能的风险
</w:t>
      </w:r>
    </w:p>
    <w:p>
      <w:pPr>
        <w:numPr>
          <w:ilvl w:val="0"/>
          <w:numId w:val="2"/>
        </w:numPr>
      </w:pPr>
      <w:r>
        <w:rPr/>
        <w:t xml:space="preserve">缺乏平等呈现双方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https://www.fullpicture.app/item/a72e9b11bc8e229bc243c61a0b8fb5f5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22B5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ok.yunzhan365.com/nkxqs/iazd/mobile/index.html" TargetMode="External"/><Relationship Id="rId8" Type="http://schemas.openxmlformats.org/officeDocument/2006/relationships/hyperlink" Target="https://www.fullpicture.app/item/a72e9b11bc8e229bc243c61a0b8fb5f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2024-01-11T12:30:39+01:00</dcterms:created>
  <dcterms:modified xsi:type="dcterms:W3CDTF">2024-01-11T12:30:39+01:00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