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Facile and green synthesis of copper nanoparticles loaded on the amorphous carbon nitride for the oxidation of cyclohexane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https://www.sciencedirect.com/science/article/pii/S1385894719306990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研究目的：开发一种绿色高效的制备己二酸的方法。</w:t>
      </w:r>
    </w:p>
    <w:p>
      <w:pPr>
        <w:jc w:val="both"/>
      </w:pPr>
      <w:r>
        <w:rPr/>
        <w:t xml:space="preserve">2. 实验方法：通过激光消融技术将铜纳米颗粒负载在非晶碳氮化物表面，制备出新型非晶碳氮化物，并测试其在环己烷氧化反应中的催化活性。</w:t>
      </w:r>
    </w:p>
    <w:p>
      <w:pPr>
        <w:jc w:val="both"/>
      </w:pPr>
      <w:r>
        <w:rPr/>
        <w:t xml:space="preserve">3. 结果与发现：优化后的Cu-20 min/a-C3N4催化剂在一步空气氧化反应中将环己烷转化为25.5%的产率和52.0%的对己二酸选择性。Cu-40 min/a-C3N4催化剂则表现出明显的光催化活性，在可见光辐射下将环己烷转化为酮-醇混合物（KA油），达到88%的转换率和95%的选择性。两种情况下，纳米催化剂均表现出四次重复使用而无任何催化活性损失。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绿色和高效制造化学材料的重要性，并提出了直接氧化环己烷制备己二酸的方法。然而，它没有探讨这种方法可能存在的风险或不足之处。例如，直接氧化环己烷需要使用高温和高压条件，这可能会导致能源浪费和环境污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介绍了合成铜纳米颗粒负载在非晶碳氮上的方法，并测试了其在环己烷氧化反应中的催化活性。然而，文章并没有提供足够的证据来支持所得到结果的可靠性和普适性。例如，在实验设计方面是否考虑到了其他因素对反应结果的影响？在实验过程中是否存在其他变量干扰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此外，文章未探索任何反驳意见或挑战该方法有效性的可能性。例如，在使用铜纳米颗粒进行催化反应时是否存在毒性或副作用？如果是这样，如何解决这些问题？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最后，文章未平等地呈现双方的观点。它只介绍了一种方法来制备己二酸，而没有探讨其他可能的方法或其优缺点。这可能会导致读者对该方法的过度推崇和忽视其他可能更好的选择。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总之，虽然该文章并没有明显的偏见或宣传内容，但它存在一些片面报道和缺失的考虑点。为了使科学研究更加客观和可靠，我们需要更全面地考虑问题，并探索不同观点和可能性。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limitations of direct oxidation of cyclohexane
</w:t>
      </w:r>
    </w:p>
    <w:p>
      <w:pPr>
        <w:spacing w:after="0"/>
        <w:numPr>
          <w:ilvl w:val="0"/>
          <w:numId w:val="2"/>
        </w:numPr>
      </w:pPr>
      <w:r>
        <w:rPr/>
        <w:t xml:space="preserve">Reliability and universality of the synthesized copper nanoparticles on amorphous carbon nitride method
</w:t>
      </w:r>
    </w:p>
    <w:p>
      <w:pPr>
        <w:spacing w:after="0"/>
        <w:numPr>
          <w:ilvl w:val="0"/>
          <w:numId w:val="2"/>
        </w:numPr>
      </w:pPr>
      <w:r>
        <w:rPr/>
        <w:t xml:space="preserve">Possible toxicity or side effects of using copper nanoparticles for catalytic reactions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methods for preparing adipic acid and their pros and cons
</w:t>
      </w:r>
    </w:p>
    <w:p>
      <w:pPr>
        <w:spacing w:after="0"/>
        <w:numPr>
          <w:ilvl w:val="0"/>
          <w:numId w:val="2"/>
        </w:numPr>
      </w:pPr>
      <w:r>
        <w:rPr/>
        <w:t xml:space="preserve">Potential interference of other variables in the experimental design
</w:t>
      </w:r>
    </w:p>
    <w:p>
      <w:pPr>
        <w:numPr>
          <w:ilvl w:val="0"/>
          <w:numId w:val="2"/>
        </w:numPr>
      </w:pPr>
      <w:r>
        <w:rPr/>
        <w:t xml:space="preserve">Environmental impact of high temperature and pressure conditions for direct oxidation of cyclohexane.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https://www.fullpicture.app/item/a7525123a8d8fd6530499b11102457b0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647B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85894719306990" TargetMode="External"/><Relationship Id="rId8" Type="http://schemas.openxmlformats.org/officeDocument/2006/relationships/hyperlink" Target="https://www.fullpicture.app/item/a7525123a8d8fd6530499b11102457b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2024-01-01T22:52:33+01:00</dcterms:created>
  <dcterms:modified xsi:type="dcterms:W3CDTF">2024-01-01T22:52:33+01:00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