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Pan-cancer single-cell landscape of tumor-infiltrating T cells | Science</w:t>
      </w:r>
      <w:br/>
      <w:hyperlink r:id="rId7" w:history="1">
        <w:r>
          <w:rPr>
            <w:color w:val="2980b9"/>
            <w:u w:val="single"/>
          </w:rPr>
          <w:t xml:space="preserve">https://www.science.org/doi/10.1126/science.abe6474</w:t>
        </w:r>
      </w:hyperlink>
    </w:p>
    <w:p>
      <w:pPr>
        <w:pStyle w:val="Heading1"/>
      </w:pPr>
      <w:bookmarkStart w:id="2" w:name="_Toc2"/>
      <w:r>
        <w:t>Article summary:</w:t>
      </w:r>
      <w:bookmarkEnd w:id="2"/>
    </w:p>
    <w:p>
      <w:pPr>
        <w:jc w:val="both"/>
      </w:pPr>
      <w:r>
        <w:rPr/>
        <w:t xml:space="preserve">1. Researchers have created a pan-cancer T cell atlas using single-cell RNA sequencing of T cells in 21 cancer types from over 300 patients, identifying differences in transcript composition that could be used to catalog different T cell types.</w:t>
      </w:r>
    </w:p>
    <w:p>
      <w:pPr>
        <w:jc w:val="both"/>
      </w:pPr>
      <w:r>
        <w:rPr/>
        <w:t xml:space="preserve"/>
      </w:r>
    </w:p>
    <w:p>
      <w:pPr>
        <w:jc w:val="both"/>
      </w:pPr>
      <w:r>
        <w:rPr/>
        <w:t xml:space="preserve">2. The study found multiple potentially tumor-reactive T cell populations in cancer patients, with the states of these cells varying dramatically in the tumor microenvironment of different cancer types.</w:t>
      </w:r>
    </w:p>
    <w:p>
      <w:pPr>
        <w:jc w:val="both"/>
      </w:pPr>
      <w:r>
        <w:rPr/>
        <w:t xml:space="preserve"/>
      </w:r>
    </w:p>
    <w:p>
      <w:pPr>
        <w:jc w:val="both"/>
      </w:pPr>
      <w:r>
        <w:rPr/>
        <w:t xml:space="preserve">3. The transcriptional programs of these tumor-infiltrating T cells were found to be affected by transforming growth factor–β (TGF-β) and interferons in the TMEs, and the abundances of T cell states varied dramatically depending on cancer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"Pan-cancer single-cell landscape of tumor-infiltrating T cells" published in Science presents a comprehensive analysis of the heterogeneity and dynamics of tumor-infiltrating T cells across 21 cancer types. The study used single-cell RNA sequencing to identify different T cell types and their roles in various tumor microenvironments. The authors also proposed an immune-typing scheme based on T cell compositions within tumors that could classify cancer patients into groups with clinical trait specificity.</w:t>
      </w:r>
    </w:p>
    <w:p>
      <w:pPr>
        <w:jc w:val="both"/>
      </w:pPr>
      <w:r>
        <w:rPr/>
        <w:t xml:space="preserve"/>
      </w:r>
    </w:p>
    <w:p>
      <w:pPr>
        <w:jc w:val="both"/>
      </w:pPr>
      <w:r>
        <w:rPr/>
        <w:t xml:space="preserve">Overall, the article provides valuable insights into the complex interactions between T cells and tumors, which could aid in developing more effective immunotherapies. However, there are some potential biases and limitations to consider.</w:t>
      </w:r>
    </w:p>
    <w:p>
      <w:pPr>
        <w:jc w:val="both"/>
      </w:pPr>
      <w:r>
        <w:rPr/>
        <w:t xml:space="preserve"/>
      </w:r>
    </w:p>
    <w:p>
      <w:pPr>
        <w:jc w:val="both"/>
      </w:pPr>
      <w:r>
        <w:rPr/>
        <w:t xml:space="preserve">One potential bias is that the study only focused on T cells and did not investigate other immune cells present in the tumor microenvironment. While T cells play a crucial role in cancer immunotherapy, other immune cells such as B cells, natural killer (NK) cells, and myeloid-derived suppressor cells (MDSCs) also contribute to tumor immunity. Therefore, a more comprehensive analysis of all immune cell types would provide a more complete understanding of the tumor microenvironment.</w:t>
      </w:r>
    </w:p>
    <w:p>
      <w:pPr>
        <w:jc w:val="both"/>
      </w:pPr>
      <w:r>
        <w:rPr/>
        <w:t xml:space="preserve"/>
      </w:r>
    </w:p>
    <w:p>
      <w:pPr>
        <w:jc w:val="both"/>
      </w:pPr>
      <w:r>
        <w:rPr/>
        <w:t xml:space="preserve">Another limitation is that the study only analyzed gene expression profiles and did not investigate protein expression or functional assays. While gene expression can provide valuable information about cellular states and functions, it does not always correlate with protein expression or activity levels. Therefore, further studies using complementary techniques such as flow cytometry or functional assays would be necessary to validate the findings.</w:t>
      </w:r>
    </w:p>
    <w:p>
      <w:pPr>
        <w:jc w:val="both"/>
      </w:pPr>
      <w:r>
        <w:rPr/>
        <w:t xml:space="preserve"/>
      </w:r>
    </w:p>
    <w:p>
      <w:pPr>
        <w:jc w:val="both"/>
      </w:pPr>
      <w:r>
        <w:rPr/>
        <w:t xml:space="preserve">Additionally, while the proposed immune-typing scheme could potentially aid in developing personalized immunotherapies for cancer patients, it is important to note that this approach has not yet been validated clinically. Further studies would be necessary to determine its clinical utility and effectiveness.</w:t>
      </w:r>
    </w:p>
    <w:p>
      <w:pPr>
        <w:jc w:val="both"/>
      </w:pPr>
      <w:r>
        <w:rPr/>
        <w:t xml:space="preserve"/>
      </w:r>
    </w:p>
    <w:p>
      <w:pPr>
        <w:jc w:val="both"/>
      </w:pPr>
      <w:r>
        <w:rPr/>
        <w:t xml:space="preserve">In terms of potential risks associated with the study's findings, one concern is that targeting specific T cell populations identified as potentially tumor-reactive may lead to unintended consequences such as autoimmune reactions or off-target effects. Therefore, careful consideration should be given when developing immunotherapies based on these findings.</w:t>
      </w:r>
    </w:p>
    <w:p>
      <w:pPr>
        <w:jc w:val="both"/>
      </w:pPr>
      <w:r>
        <w:rPr/>
        <w:t xml:space="preserve"/>
      </w:r>
    </w:p>
    <w:p>
      <w:pPr>
        <w:jc w:val="both"/>
      </w:pPr>
      <w:r>
        <w:rPr/>
        <w:t xml:space="preserve">Overall, while the article provides valuable insights into the heterogeneity and dynamics of tumor-infiltrating T cells across multiple cancer types, further studies are necessary to validate these findings and develop effective immunotherapies based on them.</w:t>
      </w:r>
    </w:p>
    <w:p>
      <w:pPr>
        <w:pStyle w:val="Heading1"/>
      </w:pPr>
      <w:bookmarkStart w:id="5" w:name="_Toc5"/>
      <w:r>
        <w:t>Topics for further research:</w:t>
      </w:r>
      <w:bookmarkEnd w:id="5"/>
    </w:p>
    <w:p>
      <w:pPr>
        <w:spacing w:after="0"/>
        <w:numPr>
          <w:ilvl w:val="0"/>
          <w:numId w:val="2"/>
        </w:numPr>
      </w:pPr>
      <w:r>
        <w:rPr/>
        <w:t xml:space="preserve">Comprehensive analysis of immune cells in tumor microenvironment
</w:t>
      </w:r>
    </w:p>
    <w:p>
      <w:pPr>
        <w:spacing w:after="0"/>
        <w:numPr>
          <w:ilvl w:val="0"/>
          <w:numId w:val="2"/>
        </w:numPr>
      </w:pPr>
      <w:r>
        <w:rPr/>
        <w:t xml:space="preserve">Role of B cells</w:t>
      </w:r>
    </w:p>
    <w:p>
      <w:pPr>
        <w:spacing w:after="0"/>
        <w:numPr>
          <w:ilvl w:val="0"/>
          <w:numId w:val="2"/>
        </w:numPr>
      </w:pPr>
      <w:r>
        <w:rPr/>
        <w:t xml:space="preserve">NK cells</w:t>
      </w:r>
    </w:p>
    <w:p>
      <w:pPr>
        <w:spacing w:after="0"/>
        <w:numPr>
          <w:ilvl w:val="0"/>
          <w:numId w:val="2"/>
        </w:numPr>
      </w:pPr>
      <w:r>
        <w:rPr/>
        <w:t xml:space="preserve">and MDSCs in cancer immunotherapy
</w:t>
      </w:r>
    </w:p>
    <w:p>
      <w:pPr>
        <w:spacing w:after="0"/>
        <w:numPr>
          <w:ilvl w:val="0"/>
          <w:numId w:val="2"/>
        </w:numPr>
      </w:pPr>
      <w:r>
        <w:rPr/>
        <w:t xml:space="preserve">Correlation between gene expression and protein expression/activity levels
</w:t>
      </w:r>
    </w:p>
    <w:p>
      <w:pPr>
        <w:spacing w:after="0"/>
        <w:numPr>
          <w:ilvl w:val="0"/>
          <w:numId w:val="2"/>
        </w:numPr>
      </w:pPr>
      <w:r>
        <w:rPr/>
        <w:t xml:space="preserve">Validation of immune-typing scheme in clinical settings
</w:t>
      </w:r>
    </w:p>
    <w:p>
      <w:pPr>
        <w:spacing w:after="0"/>
        <w:numPr>
          <w:ilvl w:val="0"/>
          <w:numId w:val="2"/>
        </w:numPr>
      </w:pPr>
      <w:r>
        <w:rPr/>
        <w:t xml:space="preserve">Risks associated with targeting specific T cell populations in immunotherapy
</w:t>
      </w:r>
    </w:p>
    <w:p>
      <w:pPr>
        <w:numPr>
          <w:ilvl w:val="0"/>
          <w:numId w:val="2"/>
        </w:numPr>
      </w:pPr>
      <w:r>
        <w:rPr/>
        <w:t xml:space="preserve">Complementary techniques for validating single-cell RNA sequencing findings.</w:t>
      </w:r>
    </w:p>
    <w:p>
      <w:pPr>
        <w:pStyle w:val="Heading1"/>
      </w:pPr>
      <w:bookmarkStart w:id="6" w:name="_Toc6"/>
      <w:r>
        <w:t>Report location:</w:t>
      </w:r>
      <w:bookmarkEnd w:id="6"/>
    </w:p>
    <w:p>
      <w:hyperlink r:id="rId8" w:history="1">
        <w:r>
          <w:rPr>
            <w:color w:val="2980b9"/>
            <w:u w:val="single"/>
          </w:rPr>
          <w:t xml:space="preserve">https://www.fullpicture.app/item/a763a5fe88d0ed70e70c77f0baf835a7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1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e6474" TargetMode="External"/><Relationship Id="rId8" Type="http://schemas.openxmlformats.org/officeDocument/2006/relationships/hyperlink" Target="https://www.fullpicture.app/item/a763a5fe88d0ed70e70c77f0baf835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2023-12-30T09:22:19+01:00</dcterms:created>
  <dcterms:modified xsi:type="dcterms:W3CDTF">2023-12-30T09:22:19+01:00</dcterms:modified>
</cp:coreProperties>
</file>

<file path=docProps/custom.xml><?xml version="1.0" encoding="utf-8"?>
<Properties xmlns="http://schemas.openxmlformats.org/officeDocument/2006/custom-properties" xmlns:vt="http://schemas.openxmlformats.org/officeDocument/2006/docPropsVTypes"/>
</file>