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Event-free Survival with Pembrolizumab in Early Triple-Negative Breast Cancer | NEJM</w:t></w:r><w:br/><w:hyperlink r:id="rId7" w:history="1"><w:r><w:rPr><w:color w:val="2980b9"/><w:u w:val="single"/></w:rPr><w:t xml:space="preserve">https://www.nejm.org/doi/10.1056/NEJMoa2112651?url_ver=Z39.88-2003&rfr_id=ori:rid:crossref.org&rfr_dat=cr_pub%20%200pubmed</w:t></w:r></w:hyperlink></w:p><w:p><w:pPr><w:pStyle w:val="Heading1"/></w:pPr><w:bookmarkStart w:id="2" w:name="_Toc2"/><w:r><w:t>Article summary:</w:t></w:r><w:bookmarkEnd w:id="2"/></w:p><w:p><w:pPr><w:jc w:val="both"/></w:pPr><w:r><w:rPr/><w:t xml:space="preserve">1. A phase 3 trial of neoadjuvant and adjuvant therapy with pembrolizumab in patients with previously untreated stage II or III triple-negative breast cancer showed that the addition of pembrolizumab to neoadjuvant chemotherapy led to a significantly higher percentage of patients with early triple-negative breast cancer having a pathological complete response.</w:t></w:r></w:p><w:p><w:pPr><w:jc w:val="both"/></w:pPr><w:r><w:rPr/><w:t xml:space="preserve">2. The primary end points were pathological complete response and event-free survival, which was defined as the time from randomization to the date of disease progression that precluded definitive surgery, local or distant recurrence, occurrence of a second primary cancer, or death from any cause.</w:t></w:r></w:p><w:p><w:pPr><w:jc w:val="both"/></w:pPr><w:r><w:rPr/><w:t xml:space="preserve">3. Neoadjuvant pembrolizumab plus chemotherapy followed by adjuvant pembrolizumab after surgery resulted in significantly longer event-free survival than neoadjuvant chemotherapy alone.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based on a phase 3 trial conducted by an experienced team of researchers and clinicians. The article provides detailed information about the study design, methods used, results obtained, and conclusions drawn. Furthermore, the authors provide a comprehensive list of references for further reading on the topic. </w:t></w:r></w:p><w:p><w:pPr><w:jc w:val="both"/></w:pPr><w:r><w:rPr/><w:t xml:space="preserve">However, there are some potential biases that should be noted. First, the study was funded by Merck Sharp &amp; Dohme (MSD), which could lead to bias in favor of MSD’s product (pembrolizumab). Second, while the authors provide a comprehensive list of references for further reading on the topic, they do not explore any counterarguments or alternative treatments that may be available for early triple-negative breast cancer. Finally, while the authors note possible risks associated with pembrolizumab treatment (such as adverse events), they do not present both sides equally; instead they focus primarily on its benefits without providing an equal amount of information about potential risks associated with its use.</w:t></w:r></w:p><w:p><w:pPr><w:pStyle w:val="Heading1"/></w:pPr><w:bookmarkStart w:id="5" w:name="_Toc5"/><w:r><w:t>Topics for further research:</w:t></w:r><w:bookmarkEnd w:id="5"/></w:p><w:p><w:pPr><w:spacing w:after="0"/><w:numPr><w:ilvl w:val="0"/><w:numId w:val="2"/></w:numPr></w:pPr><w:r><w:rPr/><w:t xml:space="preserve">Triple-negative breast cancer treatment alternatives</w:t></w:r></w:p><w:p><w:pPr><w:spacing w:after="0"/><w:numPr><w:ilvl w:val="0"/><w:numId w:val="2"/></w:numPr></w:pPr><w:r><w:rPr/><w:t xml:space="preserve">Risks associated with pembrolizumab treatment</w:t></w:r></w:p><w:p><w:pPr><w:spacing w:after="0"/><w:numPr><w:ilvl w:val="0"/><w:numId w:val="2"/></w:numPr></w:pPr><w:r><w:rPr/><w:t xml:space="preserve">Merck Sharp &amp; Dohme funding bias</w:t></w:r></w:p><w:p><w:pPr><w:spacing w:after="0"/><w:numPr><w:ilvl w:val="0"/><w:numId w:val="2"/></w:numPr></w:pPr><w:r><w:rPr/><w:t xml:space="preserve">Phase 3 trial design</w:t></w:r></w:p><w:p><w:pPr><w:spacing w:after="0"/><w:numPr><w:ilvl w:val="0"/><w:numId w:val="2"/></w:numPr></w:pPr><w:r><w:rPr/><w:t xml:space="preserve">Adverse events of pembrolizumab</w:t></w:r></w:p><w:p><w:pPr><w:numPr><w:ilvl w:val="0"/><w:numId w:val="2"/></w:numPr></w:pPr><w:r><w:rPr/><w:t xml:space="preserve">Clinical outcomes of pembrolizumab treatment</w:t></w:r></w:p><w:p><w:pPr><w:pStyle w:val="Heading1"/></w:pPr><w:bookmarkStart w:id="6" w:name="_Toc6"/><w:r><w:t>Report location:</w:t></w:r><w:bookmarkEnd w:id="6"/></w:p><w:p><w:hyperlink r:id="rId8" w:history="1"><w:r><w:rPr><w:color w:val="2980b9"/><w:u w:val="single"/></w:rPr><w:t xml:space="preserve">https://www.fullpicture.app/item/a7748bc9e4f3eb362ea0abed85638128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F6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10.1056/NEJMoa2112651?url_ver=Z39.88-2003&amp;rfr_id=ori:rid:crossref.org&amp;rfr_dat=cr_pub%20%200pubmed" TargetMode="External"/><Relationship Id="rId8" Type="http://schemas.openxmlformats.org/officeDocument/2006/relationships/hyperlink" Target="https://www.fullpicture.app/item/a7748bc9e4f3eb362ea0abed856381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2023-02-24T10:38:16+01:00</dcterms:created>
  <dcterms:modified xsi:type="dcterms:W3CDTF">2023-02-24T10:38:16+01:00</dcterms:modified>
</cp:coreProperties>
</file>

<file path=docProps/custom.xml><?xml version="1.0" encoding="utf-8"?>
<Properties xmlns="http://schemas.openxmlformats.org/officeDocument/2006/custom-properties" xmlns:vt="http://schemas.openxmlformats.org/officeDocument/2006/docPropsVTypes"/>
</file>