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Transitioning beyond urban green space accessibility indicators: Case illustration of a novel diversity planning tool applied to Vantaa, Finland - ScienceDirect</w:t>
      </w:r>
      <w:br/>
      <w:hyperlink r:id="rId7" w:history="1">
        <w:r>
          <w:rPr>
            <w:color w:val="2980b9"/>
            <w:u w:val="single"/>
          </w:rPr>
          <w:t xml:space="preserve">https://www.sciencedirect.com/science/article/pii/S2665972723000090?via%3Dihub=</w:t>
        </w:r>
      </w:hyperlink>
    </w:p>
    <w:p>
      <w:pPr>
        <w:pStyle w:val="Heading1"/>
      </w:pPr>
      <w:bookmarkStart w:id="2" w:name="_Toc2"/>
      <w:r>
        <w:t>Article summary:</w:t>
      </w:r>
      <w:bookmarkEnd w:id="2"/>
    </w:p>
    <w:p>
      <w:pPr>
        <w:jc w:val="both"/>
      </w:pPr>
      <w:r>
        <w:rPr/>
        <w:t xml:space="preserve">1. This study introduces a novel urban planning tool for measuring the diversity of urban green spaces (UGS) within a city using the Shannon diversity index.</w:t>
      </w:r>
    </w:p>
    <w:p>
      <w:pPr>
        <w:jc w:val="both"/>
      </w:pPr>
      <w:r>
        <w:rPr/>
        <w:t xml:space="preserve">2. The tool aims to address the limitations of current UGS planning indicators, such as proximity-based accessibility measures, by considering the spatial distribution of UGS diversity and its association with socio-demographic factors.</w:t>
      </w:r>
    </w:p>
    <w:p>
      <w:pPr>
        <w:jc w:val="both"/>
      </w:pPr>
      <w:r>
        <w:rPr/>
        <w:t xml:space="preserve">3. The case illustration in Vantaa, Finland shows that UGS diversity does not currently correlate with income, age structure, or share of population with a foreign background. However, ongoing monitoring is necessary to ensure equitable access to diverse UGS benefits in a changing social landscape.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"Transitioning beyond urban green space accessibility indicators: Case illustration of a novel diversity planning tool applied to Vantaa, Finland" introduces a planning tool for measuring the spatial distribution of urban green space (UGS) diversity. The tool is based on the Shannon diversity index and aims to address the limitations of current UGS planning indicators in promoting environmental distributive justice.</w:t>
      </w:r>
    </w:p>
    <w:p>
      <w:pPr>
        <w:jc w:val="both"/>
      </w:pPr>
      <w:r>
        <w:rPr/>
        <w:t xml:space="preserve"/>
      </w:r>
    </w:p>
    <w:p>
      <w:pPr>
        <w:jc w:val="both"/>
      </w:pPr>
      <w:r>
        <w:rPr/>
        <w:t xml:space="preserve">One potential bias in the article is its focus on the positive aspects of UGS diversity and its potential benefits for different social groups. While it acknowledges the need for equitable distribution of cultural ecosystem services (CES), it does not thoroughly explore potential negative impacts or conflicts that may arise from diverse user needs. For example, it briefly mentions that use desires between groups with different cultural backgrounds can be in conflict with each other, but does not delve into this issue further or discuss strategies for resolving such conflicts.</w:t>
      </w:r>
    </w:p>
    <w:p>
      <w:pPr>
        <w:jc w:val="both"/>
      </w:pPr>
      <w:r>
        <w:rPr/>
        <w:t xml:space="preserve"/>
      </w:r>
    </w:p>
    <w:p>
      <w:pPr>
        <w:jc w:val="both"/>
      </w:pPr>
      <w:r>
        <w:rPr/>
        <w:t xml:space="preserve">The article also lacks evidence to support its claims about the association between UGS diversity and socio-demographic factors in Vantaa. It states that there is no correlation between UGS diversity and income, age structure, or share of population with a foreign background in the city, but does not provide any data or analysis to support this claim. Without empirical evidence, it is difficult to determine the validity of this assertion.</w:t>
      </w:r>
    </w:p>
    <w:p>
      <w:pPr>
        <w:jc w:val="both"/>
      </w:pPr>
      <w:r>
        <w:rPr/>
        <w:t xml:space="preserve"/>
      </w:r>
    </w:p>
    <w:p>
      <w:pPr>
        <w:jc w:val="both"/>
      </w:pPr>
      <w:r>
        <w:rPr/>
        <w:t xml:space="preserve">Furthermore, the article does not adequately address potential risks or challenges associated with implementing the proposed planning tool. It briefly mentions ongoing monitoring and evaluation as necessary, but does not discuss potential barriers or limitations that may arise in practice. For example, it does not consider how existing land use patterns or political dynamics may influence decision-making processes related to UGS planning.</w:t>
      </w:r>
    </w:p>
    <w:p>
      <w:pPr>
        <w:jc w:val="both"/>
      </w:pPr>
      <w:r>
        <w:rPr/>
        <w:t xml:space="preserve"/>
      </w:r>
    </w:p>
    <w:p>
      <w:pPr>
        <w:jc w:val="both"/>
      </w:pPr>
      <w:r>
        <w:rPr/>
        <w:t xml:space="preserve">In terms of missing points of consideration, the article does not discuss alternative approaches or indicators that could be used to promote environmental distributive justice in UGS planning. It focuses solely on UGS diversity as a measure without exploring other dimensions such as equity in access or participation. Additionally, it does not address the potential trade-offs or conflicts that may arise between different environmental goals, such as biodiversity conservation and social equity.</w:t>
      </w:r>
    </w:p>
    <w:p>
      <w:pPr>
        <w:jc w:val="both"/>
      </w:pPr>
      <w:r>
        <w:rPr/>
        <w:t xml:space="preserve"/>
      </w:r>
    </w:p>
    <w:p>
      <w:pPr>
        <w:jc w:val="both"/>
      </w:pPr>
      <w:r>
        <w:rPr/>
        <w:t xml:space="preserve">Overall, the article presents a one-sided perspective on UGS planning, emphasizing the importance of diversity without thoroughly examining potential challenges or considering alternative approaches. It lacks empirical evidence to support its claims and overlooks important factors that could influence decision-making processes. A more balanced and comprehensive analysis would provide a more nuanced understanding of the complexities involved in promoting environmental distributive justice in UGS planning.</w:t>
      </w:r>
    </w:p>
    <w:p>
      <w:pPr>
        <w:pStyle w:val="Heading1"/>
      </w:pPr>
      <w:bookmarkStart w:id="5" w:name="_Toc5"/>
      <w:r>
        <w:t>Topics for further research:</w:t>
      </w:r>
      <w:bookmarkEnd w:id="5"/>
    </w:p>
    <w:p>
      <w:pPr>
        <w:spacing w:after="0"/>
        <w:numPr>
          <w:ilvl w:val="0"/>
          <w:numId w:val="2"/>
        </w:numPr>
      </w:pPr>
      <w:r>
        <w:rPr/>
        <w:t xml:space="preserve">Potential conflicts between diverse user needs in urban green spaces
</w:t>
      </w:r>
    </w:p>
    <w:p>
      <w:pPr>
        <w:spacing w:after="0"/>
        <w:numPr>
          <w:ilvl w:val="0"/>
          <w:numId w:val="2"/>
        </w:numPr>
      </w:pPr>
      <w:r>
        <w:rPr/>
        <w:t xml:space="preserve">Strategies for resolving conflicts between different cultural backgrounds in UGS planning
</w:t>
      </w:r>
    </w:p>
    <w:p>
      <w:pPr>
        <w:spacing w:after="0"/>
        <w:numPr>
          <w:ilvl w:val="0"/>
          <w:numId w:val="2"/>
        </w:numPr>
      </w:pPr>
      <w:r>
        <w:rPr/>
        <w:t xml:space="preserve">Empirical evidence on the association between UGS diversity and socio-demographic factors in Vantaa</w:t>
      </w:r>
    </w:p>
    <w:p>
      <w:pPr>
        <w:spacing w:after="0"/>
        <w:numPr>
          <w:ilvl w:val="0"/>
          <w:numId w:val="2"/>
        </w:numPr>
      </w:pPr>
      <w:r>
        <w:rPr/>
        <w:t xml:space="preserve">Finland
</w:t>
      </w:r>
    </w:p>
    <w:p>
      <w:pPr>
        <w:spacing w:after="0"/>
        <w:numPr>
          <w:ilvl w:val="0"/>
          <w:numId w:val="2"/>
        </w:numPr>
      </w:pPr>
      <w:r>
        <w:rPr/>
        <w:t xml:space="preserve">Barriers and limitations in implementing the proposed UGS diversity planning tool
</w:t>
      </w:r>
    </w:p>
    <w:p>
      <w:pPr>
        <w:spacing w:after="0"/>
        <w:numPr>
          <w:ilvl w:val="0"/>
          <w:numId w:val="2"/>
        </w:numPr>
      </w:pPr>
      <w:r>
        <w:rPr/>
        <w:t xml:space="preserve">Alternative approaches or indicators for promoting environmental distributive justice in UGS planning
</w:t>
      </w:r>
    </w:p>
    <w:p>
      <w:pPr>
        <w:numPr>
          <w:ilvl w:val="0"/>
          <w:numId w:val="2"/>
        </w:numPr>
      </w:pPr>
      <w:r>
        <w:rPr/>
        <w:t xml:space="preserve">Trade-offs and conflicts between biodiversity conservation and social equity in UGS planning.</w:t>
      </w:r>
    </w:p>
    <w:p>
      <w:pPr>
        <w:pStyle w:val="Heading1"/>
      </w:pPr>
      <w:bookmarkStart w:id="6" w:name="_Toc6"/>
      <w:r>
        <w:t>Report location:</w:t>
      </w:r>
      <w:bookmarkEnd w:id="6"/>
    </w:p>
    <w:p>
      <w:hyperlink r:id="rId8" w:history="1">
        <w:r>
          <w:rPr>
            <w:color w:val="2980b9"/>
            <w:u w:val="single"/>
          </w:rPr>
          <w:t xml:space="preserve">https://www.fullpicture.app/item/a7b60fda30dcfa3636662987634c346f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50D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5972723000090?via%3Dihub=" TargetMode="External"/><Relationship Id="rId8" Type="http://schemas.openxmlformats.org/officeDocument/2006/relationships/hyperlink" Target="https://www.fullpicture.app/item/a7b60fda30dcfa3636662987634c34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2023-07-31T11:18:03+02:00</dcterms:created>
  <dcterms:modified xsi:type="dcterms:W3CDTF">2023-07-31T11:18:03+02:00</dcterms:modified>
</cp:coreProperties>
</file>

<file path=docProps/custom.xml><?xml version="1.0" encoding="utf-8"?>
<Properties xmlns="http://schemas.openxmlformats.org/officeDocument/2006/custom-properties" xmlns:vt="http://schemas.openxmlformats.org/officeDocument/2006/docPropsVTypes"/>
</file>