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accurate positioning method of reference hole for complex surface in aircraft assembly | The International Journal of Advanced Manufacturing Technology</w:t>
      </w:r>
      <w:br/>
      <w:hyperlink r:id="rId7" w:history="1">
        <w:r>
          <w:rPr>
            <w:color w:val="2980b9"/>
            <w:u w:val="single"/>
          </w:rPr>
          <w:t xml:space="preserve">https://link.springer.com/article/10.1007/s00170-021-08244-3</w:t>
        </w:r>
      </w:hyperlink>
    </w:p>
    <w:p>
      <w:pPr>
        <w:pStyle w:val="Heading1"/>
      </w:pPr>
      <w:bookmarkStart w:id="2" w:name="_Toc2"/>
      <w:r>
        <w:t>Article summary:</w:t>
      </w:r>
      <w:bookmarkEnd w:id="2"/>
    </w:p>
    <w:p>
      <w:pPr>
        <w:jc w:val="both"/>
      </w:pPr>
      <w:r>
        <w:rPr/>
        <w:t xml:space="preserve">1. Riveting is a crucial process in aircraft assembly, and the accuracy of connection holes directly affects the safety and service life of the aircraft. Traditional manual drilling and riveting methods have limitations in terms of production efficiency, labor intensity, noise, and processing quality.</w:t>
      </w:r>
    </w:p>
    <w:p>
      <w:pPr>
        <w:jc w:val="both"/>
      </w:pPr>
      <w:r>
        <w:rPr/>
        <w:t xml:space="preserve">2. To overcome these limitations, automatic drilling and riveting robot equipment has been introduced. However, there can be deviations between the actual shape of components and the theoretical shape due to machining errors, assembly errors, and material deformation. This can lead to deviations in hole direction and product defects.</w:t>
      </w:r>
    </w:p>
    <w:p>
      <w:pPr>
        <w:jc w:val="both"/>
      </w:pPr>
      <w:r>
        <w:rPr/>
        <w:t xml:space="preserve">3. To control hole position errors, a reference hole is typically set on the skin of the aircraft. Laser displacement sensors (LDSs) and camera vision systems are commonly used for measuring the normal direction of the reference hole. Various layouts of LDSs can be used for measurement, such as rectangular uniform layouts or triangular layouts. Camera vision systems are also employed to improve positioning accuracy in industry robots during assembly processes.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潜在偏见及其来源：文章没有明确提到作者的背景和利益相关方，这可能导致潜在的偏见。如果作者有与自动钻铆机器人设备相关的商业或研究利益，他们可能倾向于过度宣传该技术并忽视其他方法的优点。</w:t>
      </w:r>
    </w:p>
    <w:p>
      <w:pPr>
        <w:jc w:val="both"/>
      </w:pPr>
      <w:r>
        <w:rPr/>
        <w:t xml:space="preserve"/>
      </w:r>
    </w:p>
    <w:p>
      <w:pPr>
        <w:jc w:val="both"/>
      </w:pPr>
      <w:r>
        <w:rPr/>
        <w:t xml:space="preserve">2. 片面报道：文章只关注了自动钻铆机器人设备相对于传统手工钻铆加工的优势，但没有提及任何可能存在的缺点或限制。这种片面报道可能会给读者留下不完整或误导性的印象。</w:t>
      </w:r>
    </w:p>
    <w:p>
      <w:pPr>
        <w:jc w:val="both"/>
      </w:pPr>
      <w:r>
        <w:rPr/>
        <w:t xml:space="preserve"/>
      </w:r>
    </w:p>
    <w:p>
      <w:pPr>
        <w:jc w:val="both"/>
      </w:pPr>
      <w:r>
        <w:rPr/>
        <w:t xml:space="preserve">3. 无根据的主张：文章声称自动钻铆机器人设备可以解决连接孔位置误差问题，并提供了一些先前研究的例子来支持这一主张。然而，文章没有提供足够的证据来证明自动钻铆机器人设备在所有情况下都能实现准确定位，并且没有讨论其他可能存在的因素或挑战。</w:t>
      </w:r>
    </w:p>
    <w:p>
      <w:pPr>
        <w:jc w:val="both"/>
      </w:pPr>
      <w:r>
        <w:rPr/>
        <w:t xml:space="preserve"/>
      </w:r>
    </w:p>
    <w:p>
      <w:pPr>
        <w:jc w:val="both"/>
      </w:pPr>
      <w:r>
        <w:rPr/>
        <w:t xml:space="preserve">4. 缺失的考虑点：文章没有讨论自动钻铆机器人设备在复杂表面组装中可能遇到的困难或挑战。例如，复杂曲面上的孔位定位可能受到曲率变化、表面形状不规则性和材料变形等因素的影响。这些因素可能导致自动钻铆机器人设备无法实现预期的准确度。</w:t>
      </w:r>
    </w:p>
    <w:p>
      <w:pPr>
        <w:jc w:val="both"/>
      </w:pPr>
      <w:r>
        <w:rPr/>
        <w:t xml:space="preserve"/>
      </w:r>
    </w:p>
    <w:p>
      <w:pPr>
        <w:jc w:val="both"/>
      </w:pPr>
      <w:r>
        <w:rPr/>
        <w:t xml:space="preserve">5. 所提出主张的缺失证据：文章提到了一些先前研究中使用自动钻铆机器人设备进行定位的案例，但没有提供详细的数据或实验证据来支持这些主张。缺乏具体的实验证据可能使读者难以评估该技术在实际应用中的可行性和有效性。</w:t>
      </w:r>
    </w:p>
    <w:p>
      <w:pPr>
        <w:jc w:val="both"/>
      </w:pPr>
      <w:r>
        <w:rPr/>
        <w:t xml:space="preserve"/>
      </w:r>
    </w:p>
    <w:p>
      <w:pPr>
        <w:jc w:val="both"/>
      </w:pPr>
      <w:r>
        <w:rPr/>
        <w:t xml:space="preserve">6. 未探索的反驳：文章没有探讨任何可能存在的反对意见或批评观点。通过忽略潜在的反驳观点，文章可能给读者留下了一个单一且不完整的观点。</w:t>
      </w:r>
    </w:p>
    <w:p>
      <w:pPr>
        <w:jc w:val="both"/>
      </w:pPr>
      <w:r>
        <w:rPr/>
        <w:t xml:space="preserve"/>
      </w:r>
    </w:p>
    <w:p>
      <w:pPr>
        <w:jc w:val="both"/>
      </w:pPr>
      <w:r>
        <w:rPr/>
        <w:t xml:space="preserve">7. 宣传内容和偏袒：文章过于宣传自动钻铆机器人设备，并没有平衡地考虑其他方法或技术。这种宣传内容可能会导致读者对该技术过于乐观，而忽视了其他潜在解决方案。</w:t>
      </w:r>
    </w:p>
    <w:p>
      <w:pPr>
        <w:jc w:val="both"/>
      </w:pPr>
      <w:r>
        <w:rPr/>
        <w:t xml:space="preserve"/>
      </w:r>
    </w:p>
    <w:p>
      <w:pPr>
        <w:jc w:val="both"/>
      </w:pPr>
      <w:r>
        <w:rPr/>
        <w:t xml:space="preserve">8. 是否注意到可能的风险：文章没有明确讨论自动钻铆机器人设备可能带来的潜在风险或负面影响。这种缺乏对可能风险的关注可能导致读者对该技术的实际可行性和适用性产生误解。</w:t>
      </w:r>
    </w:p>
    <w:p>
      <w:pPr>
        <w:jc w:val="both"/>
      </w:pPr>
      <w:r>
        <w:rPr/>
        <w:t xml:space="preserve"/>
      </w:r>
    </w:p>
    <w:p>
      <w:pPr>
        <w:jc w:val="both"/>
      </w:pPr>
      <w:r>
        <w:rPr/>
        <w:t xml:space="preserve">9. 没有平等地呈现双方：文章只关注了自动钻铆机器人设备的优势，而没有平等地讨论其他方法或技术的优点和局限性。这种不平等的呈现可能导致读者对整个领域的理解存在偏差。</w:t>
      </w:r>
    </w:p>
    <w:p>
      <w:pPr>
        <w:jc w:val="both"/>
      </w:pPr>
      <w:r>
        <w:rPr/>
        <w:t xml:space="preserve"/>
      </w:r>
    </w:p>
    <w:p>
      <w:pPr>
        <w:jc w:val="both"/>
      </w:pPr>
      <w:r>
        <w:rPr/>
        <w:t xml:space="preserve">总体而言，上述文章在介绍自动钻铆机器人设备在复杂表面组装中定位方法方面提供了一些信息，但存在潜在的偏见、片面报道、无根据的主张、缺失的考虑点、所提出主张的缺失证据、未探索的反驳、宣传内容和偏袒以及忽视可能风险等问题。读者应该保持批判思维，并寻找更多来源来全面评估该技术的可行性和有效性。</w:t>
      </w:r>
    </w:p>
    <w:p>
      <w:pPr>
        <w:pStyle w:val="Heading1"/>
      </w:pPr>
      <w:bookmarkStart w:id="5" w:name="_Toc5"/>
      <w:r>
        <w:t>Topics for further research:</w:t>
      </w:r>
      <w:bookmarkEnd w:id="5"/>
    </w:p>
    <w:p>
      <w:pPr>
        <w:spacing w:after="0"/>
        <w:numPr>
          <w:ilvl w:val="0"/>
          <w:numId w:val="2"/>
        </w:numPr>
      </w:pPr>
      <w:r>
        <w:rPr/>
        <w:t xml:space="preserve">作者背景和利益相关方
</w:t>
      </w:r>
    </w:p>
    <w:p>
      <w:pPr>
        <w:spacing w:after="0"/>
        <w:numPr>
          <w:ilvl w:val="0"/>
          <w:numId w:val="2"/>
        </w:numPr>
      </w:pPr>
      <w:r>
        <w:rPr/>
        <w:t xml:space="preserve">自动钻铆机器人设备的缺点或限制
</w:t>
      </w:r>
    </w:p>
    <w:p>
      <w:pPr>
        <w:spacing w:after="0"/>
        <w:numPr>
          <w:ilvl w:val="0"/>
          <w:numId w:val="2"/>
        </w:numPr>
      </w:pPr>
      <w:r>
        <w:rPr/>
        <w:t xml:space="preserve">自动钻铆机器人设备的准确定位能力的证据
</w:t>
      </w:r>
    </w:p>
    <w:p>
      <w:pPr>
        <w:spacing w:after="0"/>
        <w:numPr>
          <w:ilvl w:val="0"/>
          <w:numId w:val="2"/>
        </w:numPr>
      </w:pPr>
      <w:r>
        <w:rPr/>
        <w:t xml:space="preserve">自动钻铆机器人设备在复杂表面组装中的困难或挑战
</w:t>
      </w:r>
    </w:p>
    <w:p>
      <w:pPr>
        <w:spacing w:after="0"/>
        <w:numPr>
          <w:ilvl w:val="0"/>
          <w:numId w:val="2"/>
        </w:numPr>
      </w:pPr>
      <w:r>
        <w:rPr/>
        <w:t xml:space="preserve">先前研究中使用自动钻铆机器人设备进行定位的详细数据或实验证据
</w:t>
      </w:r>
    </w:p>
    <w:p>
      <w:pPr>
        <w:numPr>
          <w:ilvl w:val="0"/>
          <w:numId w:val="2"/>
        </w:numPr>
      </w:pPr>
      <w:r>
        <w:rPr/>
        <w:t xml:space="preserve">反对意见或批评观点</w:t>
      </w:r>
    </w:p>
    <w:p>
      <w:pPr>
        <w:pStyle w:val="Heading1"/>
      </w:pPr>
      <w:bookmarkStart w:id="6" w:name="_Toc6"/>
      <w:r>
        <w:t>Report location:</w:t>
      </w:r>
      <w:bookmarkEnd w:id="6"/>
    </w:p>
    <w:p>
      <w:hyperlink r:id="rId8" w:history="1">
        <w:r>
          <w:rPr>
            <w:color w:val="2980b9"/>
            <w:u w:val="single"/>
          </w:rPr>
          <w:t xml:space="preserve">https://www.fullpicture.app/item/a7d3f97690b69d15812b9f2a477dfd68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53A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70-021-08244-3" TargetMode="External"/><Relationship Id="rId8" Type="http://schemas.openxmlformats.org/officeDocument/2006/relationships/hyperlink" Target="https://www.fullpicture.app/item/a7d3f97690b69d15812b9f2a477dfd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2024-05-13T17:22:34+02:00</dcterms:created>
  <dcterms:modified xsi:type="dcterms:W3CDTF">2024-05-13T17:22:34+02:00</dcterms:modified>
</cp:coreProperties>
</file>

<file path=docProps/custom.xml><?xml version="1.0" encoding="utf-8"?>
<Properties xmlns="http://schemas.openxmlformats.org/officeDocument/2006/custom-properties" xmlns:vt="http://schemas.openxmlformats.org/officeDocument/2006/docPropsVTypes"/>
</file>