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Psychopathology and the Ability to Do Otherwise - Pickard - 2015 - Philosophy and Phenomenological Research - Wiley Online Library</w:t>
      </w:r>
      <w:br/>
      <w:hyperlink r:id="rId7" w:history="1">
        <w:r>
          <w:rPr>
            <w:color w:val="2980b9"/>
            <w:u w:val="single"/>
          </w:rPr>
          <w:t xml:space="preserve">https://onlinelibrary.wiley.com/doi/full/10.1111/phpr.12025</w:t>
        </w:r>
      </w:hyperlink>
    </w:p>
    <w:p>
      <w:pPr>
        <w:pStyle w:val="Heading1"/>
      </w:pPr>
      <w:bookmarkStart w:id="2" w:name="_Toc2"/>
      <w:r>
        <w:t>Article summary:</w:t>
      </w:r>
      <w:bookmarkEnd w:id="2"/>
    </w:p>
    <w:p>
      <w:pPr>
        <w:jc w:val="both"/>
      </w:pPr>
      <w:r>
        <w:rPr/>
        <w:t xml:space="preserve">1. The article argues that the popular conception of psychopathology as stripping people of the ability to do otherwise is false.</w:t>
      </w:r>
    </w:p>
    <w:p>
      <w:pPr>
        <w:jc w:val="both"/>
      </w:pPr>
      <w:r>
        <w:rPr/>
        <w:t xml:space="preserve">2. It offers an empirically and clinically informed understanding of disorders of agency which preserves the ability to do otherwise.</w:t>
      </w:r>
    </w:p>
    <w:p>
      <w:pPr>
        <w:jc w:val="both"/>
      </w:pPr>
      <w:r>
        <w:rPr/>
        <w:t xml:space="preserve">3. It discusses addiction in detail, arguing that it does not constitute a form of compulsion and can impair behavioural control without extinguishing it.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reputable author, Pickard, who has published extensively in philosophy and phenomenological research. The article is well-researched and provides evidence from standard clinical treatment for disorders of agency, as well as detailed discussion on addiction based on neurobiological mechanisms. The article also reflects on the centrality of choice and free will to action, which is supported by clinical treatment for disorders of agency. </w:t>
      </w:r>
    </w:p>
    <w:p>
      <w:pPr>
        <w:jc w:val="both"/>
      </w:pPr>
      <w:r>
        <w:rPr/>
        <w:t xml:space="preserve">The article does not appear to be biased or one-sided in its reporting, as it presents both sides equally and acknowledges counterarguments where appropriate. There are no unsupported claims or missing points of consideration, nor any promotional content or partiality present in the text. Possible risks are noted throughout the article, such as addiction being a physiological condition that can lead to helplessness when faced with desires to use drugs. </w:t>
      </w:r>
    </w:p>
    <w:p>
      <w:pPr>
        <w:jc w:val="both"/>
      </w:pPr>
      <w:r>
        <w:rPr/>
        <w:t xml:space="preserve">In conclusion, this article appears to be trustworthy and reliable due to its comprehensive research and balanced presentation of both sides equally.</w:t>
      </w:r>
    </w:p>
    <w:p>
      <w:pPr>
        <w:pStyle w:val="Heading1"/>
      </w:pPr>
      <w:bookmarkStart w:id="5" w:name="_Toc5"/>
      <w:r>
        <w:t>Topics for further research:</w:t>
      </w:r>
      <w:bookmarkEnd w:id="5"/>
    </w:p>
    <w:p>
      <w:pPr>
        <w:spacing w:after="0"/>
        <w:numPr>
          <w:ilvl w:val="0"/>
          <w:numId w:val="2"/>
        </w:numPr>
      </w:pPr>
      <w:r>
        <w:rPr/>
        <w:t xml:space="preserve">Neurobiological mechanisms of addiction</w:t>
      </w:r>
    </w:p>
    <w:p>
      <w:pPr>
        <w:spacing w:after="0"/>
        <w:numPr>
          <w:ilvl w:val="0"/>
          <w:numId w:val="2"/>
        </w:numPr>
      </w:pPr>
      <w:r>
        <w:rPr/>
        <w:t xml:space="preserve">Clinical treatment for disorders of agency</w:t>
      </w:r>
    </w:p>
    <w:p>
      <w:pPr>
        <w:spacing w:after="0"/>
        <w:numPr>
          <w:ilvl w:val="0"/>
          <w:numId w:val="2"/>
        </w:numPr>
      </w:pPr>
      <w:r>
        <w:rPr/>
        <w:t xml:space="preserve">Role of choice and free will in action</w:t>
      </w:r>
    </w:p>
    <w:p>
      <w:pPr>
        <w:spacing w:after="0"/>
        <w:numPr>
          <w:ilvl w:val="0"/>
          <w:numId w:val="2"/>
        </w:numPr>
      </w:pPr>
      <w:r>
        <w:rPr/>
        <w:t xml:space="preserve">Physiological effects of addiction</w:t>
      </w:r>
    </w:p>
    <w:p>
      <w:pPr>
        <w:spacing w:after="0"/>
        <w:numPr>
          <w:ilvl w:val="0"/>
          <w:numId w:val="2"/>
        </w:numPr>
      </w:pPr>
      <w:r>
        <w:rPr/>
        <w:t xml:space="preserve">Social implications of addiction</w:t>
      </w:r>
    </w:p>
    <w:p>
      <w:pPr>
        <w:numPr>
          <w:ilvl w:val="0"/>
          <w:numId w:val="2"/>
        </w:numPr>
      </w:pPr>
      <w:r>
        <w:rPr/>
        <w:t xml:space="preserve">Psychological effects of addiction</w:t>
      </w:r>
    </w:p>
    <w:p>
      <w:pPr>
        <w:pStyle w:val="Heading1"/>
      </w:pPr>
      <w:bookmarkStart w:id="6" w:name="_Toc6"/>
      <w:r>
        <w:t>Report location:</w:t>
      </w:r>
      <w:bookmarkEnd w:id="6"/>
    </w:p>
    <w:p>
      <w:hyperlink r:id="rId8" w:history="1">
        <w:r>
          <w:rPr>
            <w:color w:val="2980b9"/>
            <w:u w:val="single"/>
          </w:rPr>
          <w:t xml:space="preserve">https://www.fullpicture.app/item/a80372768fdc5205bff453923a8251de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A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phpr.12025" TargetMode="External"/><Relationship Id="rId8" Type="http://schemas.openxmlformats.org/officeDocument/2006/relationships/hyperlink" Target="https://www.fullpicture.app/item/a80372768fdc5205bff453923a8251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2023-03-03T19:28:36+01:00</dcterms:created>
  <dcterms:modified xsi:type="dcterms:W3CDTF">2023-03-03T19:28:36+01:00</dcterms:modified>
</cp:coreProperties>
</file>

<file path=docProps/custom.xml><?xml version="1.0" encoding="utf-8"?>
<Properties xmlns="http://schemas.openxmlformats.org/officeDocument/2006/custom-properties" xmlns:vt="http://schemas.openxmlformats.org/officeDocument/2006/docPropsVTypes"/>
</file>