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omics: Navigating to the golden era of cancer research - Wu - 2022 - Clinical and Translational Medicine - Wiley Online Library</w:t>
      </w:r>
      <w:br/>
      <w:hyperlink r:id="rId7" w:history="1">
        <w:r>
          <w:rPr>
            <w:color w:val="2980b9"/>
            <w:u w:val="single"/>
          </w:rPr>
          <w:t xml:space="preserve">https://onlinelibrary.wiley.com/doi/10.1002/ctm2.696</w:t>
        </w:r>
      </w:hyperlink>
    </w:p>
    <w:p>
      <w:pPr>
        <w:pStyle w:val="Heading1"/>
      </w:pPr>
      <w:bookmarkStart w:id="2" w:name="_Toc2"/>
      <w:r>
        <w:t>Article summary:</w:t>
      </w:r>
      <w:bookmarkEnd w:id="2"/>
    </w:p>
    <w:p>
      <w:pPr>
        <w:jc w:val="both"/>
      </w:pPr>
      <w:r>
        <w:rPr/>
        <w:t xml:space="preserve">1. Tumour microenvironment (TME) heterogeneity is a major obstacle to successful anti-cancer treatment.</w:t>
      </w:r>
    </w:p>
    <w:p>
      <w:pPr>
        <w:jc w:val="both"/>
      </w:pPr>
      <w:r>
        <w:rPr/>
        <w:t xml:space="preserve">2. Spatial omics technologies, such as laser capture microdissection (LCM)-based approaches, imaging-based approaches, and barcoding-based approaches, can be used to capture the high-throughput spatial profile of TME at the genome-wide level.</w:t>
      </w:r>
    </w:p>
    <w:p>
      <w:pPr>
        <w:jc w:val="both"/>
      </w:pPr>
      <w:r>
        <w:rPr/>
        <w:t xml:space="preserve">3. Spatial omics can be used to uncover tumourigenesis mechanisms and design novel therapeutic strategies, as well as discover clinical-relevant biomarkers and immunotherapies for precision medicine.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“Spatial Omics: Navigating to the Golden Era of Cancer Research” by Wu in Clinical and Translational Medicine provides an overview of the current state of spatial omics technology and its potential applications in cancer research. The article is generally well written and provides a comprehensive overview of the various technologies available for capturing the high-throughput spatial profile of TME at the genome-wide level. However, there are some areas where more detail could have been provided or further exploration could have been done. For example, while the article does discuss potential applications of spatial omics in cancer research, it does not provide any concrete examples or evidence that these technologies have already been successfully applied in this context. Additionally, while the article does mention potential risks associated with using these technologies (e.g., time consuming), it does not provide any detailed discussion on how these risks can be mitigated or managed. Furthermore, while the article does discuss potential applications of spatial omics in precision medicine, it does not explore any potential ethical implications associated with this use case (e.g., privacy concerns). In conclusion, while this article provides a comprehensive overview of current state of spatial omics technology and its potential applications in cancer research, there are some areas where more detail could have been provided or further exploration could have been done.</w:t>
      </w:r>
    </w:p>
    <w:p>
      <w:pPr>
        <w:pStyle w:val="Heading1"/>
      </w:pPr>
      <w:bookmarkStart w:id="5" w:name="_Toc5"/>
      <w:r>
        <w:t>Topics for further research:</w:t>
      </w:r>
      <w:bookmarkEnd w:id="5"/>
    </w:p>
    <w:p>
      <w:pPr>
        <w:spacing w:after="0"/>
        <w:numPr>
          <w:ilvl w:val="0"/>
          <w:numId w:val="2"/>
        </w:numPr>
      </w:pPr>
      <w:r>
        <w:rPr/>
        <w:t xml:space="preserve">“Spatial Omics Applications in Cancer Research”</w:t>
      </w:r>
    </w:p>
    <w:p>
      <w:pPr>
        <w:spacing w:after="0"/>
        <w:numPr>
          <w:ilvl w:val="0"/>
          <w:numId w:val="2"/>
        </w:numPr>
      </w:pPr>
      <w:r>
        <w:rPr/>
        <w:t xml:space="preserve">“Risks of Spatial Omics Technology”</w:t>
      </w:r>
    </w:p>
    <w:p>
      <w:pPr>
        <w:spacing w:after="0"/>
        <w:numPr>
          <w:ilvl w:val="0"/>
          <w:numId w:val="2"/>
        </w:numPr>
      </w:pPr>
      <w:r>
        <w:rPr/>
        <w:t xml:space="preserve">“Mitigating Risks of Spatial Omics Technology”</w:t>
      </w:r>
    </w:p>
    <w:p>
      <w:pPr>
        <w:spacing w:after="0"/>
        <w:numPr>
          <w:ilvl w:val="0"/>
          <w:numId w:val="2"/>
        </w:numPr>
      </w:pPr>
      <w:r>
        <w:rPr/>
        <w:t xml:space="preserve">“Precision Medicine and Spatial Omics”</w:t>
      </w:r>
    </w:p>
    <w:p>
      <w:pPr>
        <w:spacing w:after="0"/>
        <w:numPr>
          <w:ilvl w:val="0"/>
          <w:numId w:val="2"/>
        </w:numPr>
      </w:pPr>
      <w:r>
        <w:rPr/>
        <w:t xml:space="preserve">“Ethical Implications of Spatial Omics”</w:t>
      </w:r>
    </w:p>
    <w:p>
      <w:pPr>
        <w:numPr>
          <w:ilvl w:val="0"/>
          <w:numId w:val="2"/>
        </w:numPr>
      </w:pPr>
      <w:r>
        <w:rPr/>
        <w:t xml:space="preserve">“Examples of Spatial Omics in Cancer Research”</w:t>
      </w:r>
    </w:p>
    <w:p>
      <w:pPr>
        <w:pStyle w:val="Heading1"/>
      </w:pPr>
      <w:bookmarkStart w:id="6" w:name="_Toc6"/>
      <w:r>
        <w:t>Report location:</w:t>
      </w:r>
      <w:bookmarkEnd w:id="6"/>
    </w:p>
    <w:p>
      <w:hyperlink r:id="rId8" w:history="1">
        <w:r>
          <w:rPr>
            <w:color w:val="2980b9"/>
            <w:u w:val="single"/>
          </w:rPr>
          <w:t xml:space="preserve">https://www.fullpicture.app/item/a8283552f4c5b5d0c304fb8b8d388251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B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tm2.696" TargetMode="External"/><Relationship Id="rId8" Type="http://schemas.openxmlformats.org/officeDocument/2006/relationships/hyperlink" Target="https://www.fullpicture.app/item/a8283552f4c5b5d0c304fb8b8d388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2023-02-27T20:01:11+01:00</dcterms:created>
  <dcterms:modified xsi:type="dcterms:W3CDTF">2023-02-27T20:01:11+01:00</dcterms:modified>
</cp:coreProperties>
</file>

<file path=docProps/custom.xml><?xml version="1.0" encoding="utf-8"?>
<Properties xmlns="http://schemas.openxmlformats.org/officeDocument/2006/custom-properties" xmlns:vt="http://schemas.openxmlformats.org/officeDocument/2006/docPropsVTypes"/>
</file>