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Chinese Higher Vocational Colleges’ Research on Studying Abroad in China Based on Citespace</w:t>
      </w:r>
      <w:br/>
      <w:hyperlink r:id="rId7" w:history="1">
        <w:r>
          <w:rPr>
            <w:color w:val="2980b9"/>
            <w:u w:val="single"/>
          </w:rPr>
          <w:t xml:space="preserve">https://scholar.cnki.net/zn/Detail/index/GARCLAST/SPTJ2E5DF38E7131FE96A65E6AD07655476C</w:t>
        </w:r>
      </w:hyperlink>
    </w:p>
    <w:p>
      <w:pPr>
        <w:pStyle w:val="Heading1"/>
      </w:pPr>
      <w:bookmarkStart w:id="2" w:name="_Toc2"/>
      <w:r>
        <w:t>Article summary:</w:t>
      </w:r>
      <w:bookmarkEnd w:id="2"/>
    </w:p>
    <w:p>
      <w:pPr>
        <w:jc w:val="both"/>
      </w:pPr>
      <w:r>
        <w:rPr/>
        <w:t xml:space="preserve">1. Higher vocational colleges in China actively carry out the education of studying abroad in China, training local high-quality skilled talents for Chinese-funded enterprises to “go global” and providing talent guarantee for local social and economic development.</w:t>
      </w:r>
    </w:p>
    <w:p>
      <w:pPr>
        <w:jc w:val="both"/>
      </w:pPr>
      <w:r>
        <w:rPr/>
        <w:t xml:space="preserve">2. The research results about the education of foreign students in China in higher vocational colleges are abundant, with characteristics of interdisciplinary, universality, planning and diversity in research theory, method, content and perspective.</w:t>
      </w:r>
    </w:p>
    <w:p>
      <w:pPr>
        <w:jc w:val="both"/>
      </w:pPr>
      <w:r>
        <w:rPr/>
        <w:t xml:space="preserve">3. However, there is a lack of research achievements in teaching resources construction and teaching assessment system construction compared to curriculum organization and teaching plan, which needs further exploration as the education of studying in China in higher vocational colleges enters a new stage of development with the proposal of “Chinese plus vocational skills” education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该文章对中国高职院校开展留学教育的研究进行了回顾，但存在一些潜在偏见和不足之处。</w:t>
      </w:r>
    </w:p>
    <w:p>
      <w:pPr>
        <w:jc w:val="both"/>
      </w:pPr>
      <w:r>
        <w:rPr/>
        <w:t xml:space="preserve"/>
      </w:r>
    </w:p>
    <w:p>
      <w:pPr>
        <w:jc w:val="both"/>
      </w:pPr>
      <w:r>
        <w:rPr/>
        <w:t xml:space="preserve">首先，文章没有提及留学教育是否真正能够为中国企业“走出去”提供有效的人才支持。虽然文章提到高职院校积极开展留学教育，但并未探讨其实际效果和影响。</w:t>
      </w:r>
    </w:p>
    <w:p>
      <w:pPr>
        <w:jc w:val="both"/>
      </w:pPr>
      <w:r>
        <w:rPr/>
        <w:t xml:space="preserve"/>
      </w:r>
    </w:p>
    <w:p>
      <w:pPr>
        <w:jc w:val="both"/>
      </w:pPr>
      <w:r>
        <w:rPr/>
        <w:t xml:space="preserve">其次，文章只关注了国际教育在理论、方法、内容和视角上的特点，而忽略了实践层面的问题。例如，如何确保留学生在中国获得充分的实践经验和技能培训等方面的问题。</w:t>
      </w:r>
    </w:p>
    <w:p>
      <w:pPr>
        <w:jc w:val="both"/>
      </w:pPr>
      <w:r>
        <w:rPr/>
        <w:t xml:space="preserve"/>
      </w:r>
    </w:p>
    <w:p>
      <w:pPr>
        <w:jc w:val="both"/>
      </w:pPr>
      <w:r>
        <w:rPr/>
        <w:t xml:space="preserve">此外，文章也没有涉及到可能存在的风险和挑战。例如，在全球化背景下，如何应对来自其他国家的竞争和挑战等问题。</w:t>
      </w:r>
    </w:p>
    <w:p>
      <w:pPr>
        <w:jc w:val="both"/>
      </w:pPr>
      <w:r>
        <w:rPr/>
        <w:t xml:space="preserve"/>
      </w:r>
    </w:p>
    <w:p>
      <w:pPr>
        <w:jc w:val="both"/>
      </w:pPr>
      <w:r>
        <w:rPr/>
        <w:t xml:space="preserve">最后，该文章缺乏平衡性，并且可能存在宣传内容。虽然文章提到了一些研究成果的不足之处，但并未探讨这些问题可能带来的影响和解决方案。</w:t>
      </w:r>
    </w:p>
    <w:p>
      <w:pPr>
        <w:jc w:val="both"/>
      </w:pPr>
      <w:r>
        <w:rPr/>
        <w:t xml:space="preserve"/>
      </w:r>
    </w:p>
    <w:p>
      <w:pPr>
        <w:jc w:val="both"/>
      </w:pPr>
      <w:r>
        <w:rPr/>
        <w:t xml:space="preserve">因此，在撰写类似文章时需要更加客观、全面地考虑相关问题，并注意避免潜在偏见和宣传内容的出现。</w:t>
      </w:r>
    </w:p>
    <w:p>
      <w:pPr>
        <w:pStyle w:val="Heading1"/>
      </w:pPr>
      <w:bookmarkStart w:id="5" w:name="_Toc5"/>
      <w:r>
        <w:t>Topics for further research:</w:t>
      </w:r>
      <w:bookmarkEnd w:id="5"/>
    </w:p>
    <w:p>
      <w:pPr>
        <w:spacing w:after="0"/>
        <w:numPr>
          <w:ilvl w:val="0"/>
          <w:numId w:val="2"/>
        </w:numPr>
      </w:pPr>
      <w:r>
        <w:rPr/>
        <w:t xml:space="preserve">Effectiveness of study abroad education in supporting Chinese companies' internationalization efforts
</w:t>
      </w:r>
    </w:p>
    <w:p>
      <w:pPr>
        <w:spacing w:after="0"/>
        <w:numPr>
          <w:ilvl w:val="0"/>
          <w:numId w:val="2"/>
        </w:numPr>
      </w:pPr>
      <w:r>
        <w:rPr/>
        <w:t xml:space="preserve">Practical aspects of study abroad education</w:t>
      </w:r>
    </w:p>
    <w:p>
      <w:pPr>
        <w:spacing w:after="0"/>
        <w:numPr>
          <w:ilvl w:val="0"/>
          <w:numId w:val="2"/>
        </w:numPr>
      </w:pPr>
      <w:r>
        <w:rPr/>
        <w:t xml:space="preserve">such as ensuring students gain sufficient practical experience and skills training in China
</w:t>
      </w:r>
    </w:p>
    <w:p>
      <w:pPr>
        <w:spacing w:after="0"/>
        <w:numPr>
          <w:ilvl w:val="0"/>
          <w:numId w:val="2"/>
        </w:numPr>
      </w:pPr>
      <w:r>
        <w:rPr/>
        <w:t xml:space="preserve">Risks and challenges associated with study abroad education</w:t>
      </w:r>
    </w:p>
    <w:p>
      <w:pPr>
        <w:spacing w:after="0"/>
        <w:numPr>
          <w:ilvl w:val="0"/>
          <w:numId w:val="2"/>
        </w:numPr>
      </w:pPr>
      <w:r>
        <w:rPr/>
        <w:t xml:space="preserve">including competition from other countries
</w:t>
      </w:r>
    </w:p>
    <w:p>
      <w:pPr>
        <w:spacing w:after="0"/>
        <w:numPr>
          <w:ilvl w:val="0"/>
          <w:numId w:val="2"/>
        </w:numPr>
      </w:pPr>
      <w:r>
        <w:rPr/>
        <w:t xml:space="preserve">Balancing perspectives and avoiding promotional content in articles on study abroad education
</w:t>
      </w:r>
    </w:p>
    <w:p>
      <w:pPr>
        <w:spacing w:after="0"/>
        <w:numPr>
          <w:ilvl w:val="0"/>
          <w:numId w:val="2"/>
        </w:numPr>
      </w:pPr>
      <w:r>
        <w:rPr/>
        <w:t xml:space="preserve">Solutions to address the limitations and challenges of study abroad education in China
</w:t>
      </w:r>
    </w:p>
    <w:p>
      <w:pPr>
        <w:numPr>
          <w:ilvl w:val="0"/>
          <w:numId w:val="2"/>
        </w:numPr>
      </w:pPr>
      <w:r>
        <w:rPr/>
        <w:t xml:space="preserve">The impact of research limitations on the overall understanding of study abroad education in China.</w:t>
      </w:r>
    </w:p>
    <w:p>
      <w:pPr>
        <w:pStyle w:val="Heading1"/>
      </w:pPr>
      <w:bookmarkStart w:id="6" w:name="_Toc6"/>
      <w:r>
        <w:t>Report location:</w:t>
      </w:r>
      <w:bookmarkEnd w:id="6"/>
    </w:p>
    <w:p>
      <w:hyperlink r:id="rId8" w:history="1">
        <w:r>
          <w:rPr>
            <w:color w:val="2980b9"/>
            <w:u w:val="single"/>
          </w:rPr>
          <w:t xml:space="preserve">https://www.fullpicture.app/item/a89dad01b39edac586e78f8a7612adda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24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CLAST/SPTJ2E5DF38E7131FE96A65E6AD07655476C" TargetMode="External"/><Relationship Id="rId8" Type="http://schemas.openxmlformats.org/officeDocument/2006/relationships/hyperlink" Target="https://www.fullpicture.app/item/a89dad01b39edac586e78f8a7612ad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2023-03-24T07:37:59+01:00</dcterms:created>
  <dcterms:modified xsi:type="dcterms:W3CDTF">2023-03-24T07:37:59+01:00</dcterms:modified>
</cp:coreProperties>
</file>

<file path=docProps/custom.xml><?xml version="1.0" encoding="utf-8"?>
<Properties xmlns="http://schemas.openxmlformats.org/officeDocument/2006/custom-properties" xmlns:vt="http://schemas.openxmlformats.org/officeDocument/2006/docPropsVTypes"/>
</file>