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The Cut-Off Frequency of High-Pass Filtering of Strong-Motion Records Based on Transfer Learning</w:t>
      </w:r>
      <w:br/>
      <w:hyperlink r:id="rId7" w:history="1">
        <w:r>
          <w:rPr>
            <w:color w:val="2980b9"/>
            <w:u w:val="single"/>
          </w:rPr>
          <w:t xml:space="preserve">https://www.mdpi.com/2076-3417/13/3/1500</w:t>
        </w:r>
      </w:hyperlink>
    </w:p>
    <w:p>
      <w:pPr>
        <w:pStyle w:val="Heading1"/>
      </w:pPr>
      <w:bookmarkStart w:id="2" w:name="_Toc2"/>
      <w:r>
        <w:t>Article summary:</w:t>
      </w:r>
      <w:bookmarkEnd w:id="2"/>
    </w:p>
    <w:p>
      <w:pPr>
        <w:jc w:val="both"/>
      </w:pPr>
      <w:r>
        <w:rPr/>
        <w:t xml:space="preserve">1. High-pass cut-off frequency is critical to processing strong-motion records, and various processing procedures are available.</w:t>
      </w:r>
    </w:p>
    <w:p>
      <w:pPr>
        <w:jc w:val="both"/>
      </w:pPr>
      <w:r>
        <w:rPr/>
        <w:t xml:space="preserve">2. Convolutional neural networks (CNNs) can be used to replace visual inspection for automatic judgment of the reasonableness of filtered displacement time series.</w:t>
      </w:r>
    </w:p>
    <w:p>
      <w:pPr>
        <w:jc w:val="both"/>
      </w:pPr>
      <w:r>
        <w:rPr/>
        <w:t xml:space="preserve">3. Transfer learning with pre-trained deep neural network (DNN) models VGG19, ResNet50, InceptionV3, and InceptionResNetV2 was used to achieve better results with lower errors compared to other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Cut-Off Frequency of High-Pass Filtering of Strong-Motion Records Based on Transfer Learning” provides a comprehensive overview of the use of transfer learning in determining the cut-off frequency for high-pass filtering of strong motion records. The authors provide a detailed description of the various methods used for data processing and their respective parameters, as well as an analysis of the effects of adding probability constraints on the results when predicting categories. The article is well written and provides a thorough explanation of the research conducted by the authors. </w:t>
      </w:r>
    </w:p>
    <w:p>
      <w:pPr>
        <w:jc w:val="both"/>
      </w:pPr>
      <w:r>
        <w:rPr/>
        <w:t xml:space="preserve">However, there are some potential biases that should be noted in this article. Firstly, there is no discussion or exploration into any possible counterarguments or alternative approaches that could be taken when determining the cut-off frequency for high pass filtering. Additionally, there is no mention or discussion about any potential risks associated with using transfer learning in this context, which could lead to readers being unaware of any potential issues that may arise from its use. Furthermore, while the authors do provide evidence for their claims made throughout the article, they do not present both sides equally or explore any unexplored counterarguments which could have been beneficial in providing a more balanced view on this topic. </w:t>
      </w:r>
    </w:p>
    <w:p>
      <w:pPr>
        <w:jc w:val="both"/>
      </w:pPr>
      <w:r>
        <w:rPr/>
        <w:t xml:space="preserve">In conclusion, while this article does provide a comprehensive overview on using transfer learning in determining cut off frequencies for high pass filtering of strong motion records, it does lack some important points such as exploring alternative approaches and discussing potential risks associated with its use which could have provided readers with a more balanced view on this topic.</w:t>
      </w:r>
    </w:p>
    <w:p>
      <w:pPr>
        <w:pStyle w:val="Heading1"/>
      </w:pPr>
      <w:bookmarkStart w:id="5" w:name="_Toc5"/>
      <w:r>
        <w:t>Topics for further research:</w:t>
      </w:r>
      <w:bookmarkEnd w:id="5"/>
    </w:p>
    <w:p>
      <w:pPr>
        <w:spacing w:after="0"/>
        <w:numPr>
          <w:ilvl w:val="0"/>
          <w:numId w:val="2"/>
        </w:numPr>
      </w:pPr>
      <w:r>
        <w:rPr/>
        <w:t xml:space="preserve">Alternative approaches to high-pass filtering</w:t>
      </w:r>
    </w:p>
    <w:p>
      <w:pPr>
        <w:spacing w:after="0"/>
        <w:numPr>
          <w:ilvl w:val="0"/>
          <w:numId w:val="2"/>
        </w:numPr>
      </w:pPr>
      <w:r>
        <w:rPr/>
        <w:t xml:space="preserve">Potential risks of transfer learning</w:t>
      </w:r>
    </w:p>
    <w:p>
      <w:pPr>
        <w:spacing w:after="0"/>
        <w:numPr>
          <w:ilvl w:val="0"/>
          <w:numId w:val="2"/>
        </w:numPr>
      </w:pPr>
      <w:r>
        <w:rPr/>
        <w:t xml:space="preserve">Counterarguments to transfer learning</w:t>
      </w:r>
    </w:p>
    <w:p>
      <w:pPr>
        <w:spacing w:after="0"/>
        <w:numPr>
          <w:ilvl w:val="0"/>
          <w:numId w:val="2"/>
        </w:numPr>
      </w:pPr>
      <w:r>
        <w:rPr/>
        <w:t xml:space="preserve">Balancing evidence for transfer learning</w:t>
      </w:r>
    </w:p>
    <w:p>
      <w:pPr>
        <w:spacing w:after="0"/>
        <w:numPr>
          <w:ilvl w:val="0"/>
          <w:numId w:val="2"/>
        </w:numPr>
      </w:pPr>
      <w:r>
        <w:rPr/>
        <w:t xml:space="preserve">Advantages of transfer learning</w:t>
      </w:r>
    </w:p>
    <w:p>
      <w:pPr>
        <w:numPr>
          <w:ilvl w:val="0"/>
          <w:numId w:val="2"/>
        </w:numPr>
      </w:pPr>
      <w:r>
        <w:rPr/>
        <w:t xml:space="preserve">Disadvantages of transfer learning</w:t>
      </w:r>
    </w:p>
    <w:p>
      <w:pPr>
        <w:pStyle w:val="Heading1"/>
      </w:pPr>
      <w:bookmarkStart w:id="6" w:name="_Toc6"/>
      <w:r>
        <w:t>Report location:</w:t>
      </w:r>
      <w:bookmarkEnd w:id="6"/>
    </w:p>
    <w:p>
      <w:hyperlink r:id="rId8" w:history="1">
        <w:r>
          <w:rPr>
            <w:color w:val="2980b9"/>
            <w:u w:val="single"/>
          </w:rPr>
          <w:t xml:space="preserve">https://www.fullpicture.app/item/a8b0a92f50887429b396bbfeff35d77c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D3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3/3/1500" TargetMode="External"/><Relationship Id="rId8" Type="http://schemas.openxmlformats.org/officeDocument/2006/relationships/hyperlink" Target="https://www.fullpicture.app/item/a8b0a92f50887429b396bbfeff35d7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2023-02-24T05:13:42+01:00</dcterms:created>
  <dcterms:modified xsi:type="dcterms:W3CDTF">2023-02-24T05:13:42+01:00</dcterms:modified>
</cp:coreProperties>
</file>

<file path=docProps/custom.xml><?xml version="1.0" encoding="utf-8"?>
<Properties xmlns="http://schemas.openxmlformats.org/officeDocument/2006/custom-properties" xmlns:vt="http://schemas.openxmlformats.org/officeDocument/2006/docPropsVTypes"/>
</file>