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Optimal asset allocation, consumption and retirement time with the variation in habitual persistence - ScienceDirect</w:t>
      </w:r>
      <w:br/>
      <w:hyperlink r:id="rId7" w:history="1">
        <w:r>
          <w:rPr>
            <w:color w:val="2980b9"/>
            <w:u w:val="single"/>
          </w:rPr>
          <w:t xml:space="preserve">https://www.sciencedirect.com/science/article/pii/S0167668721001578</w:t>
        </w:r>
      </w:hyperlink>
    </w:p>
    <w:p>
      <w:pPr>
        <w:pStyle w:val="Heading1"/>
      </w:pPr>
      <w:bookmarkStart w:id="2" w:name="_Toc2"/>
      <w:r>
        <w:t>Article summary:</w:t>
      </w:r>
      <w:bookmarkEnd w:id="2"/>
    </w:p>
    <w:p>
      <w:pPr>
        <w:jc w:val="both"/>
      </w:pPr>
      <w:r>
        <w:rPr/>
        <w:t xml:space="preserve">1. This article explores the individual's optimal retirement decision and consumption problem under habitual persistence and finds evidence consistent with empirical results.</w:t>
      </w:r>
    </w:p>
    <w:p>
      <w:pPr>
        <w:jc w:val="both"/>
      </w:pPr>
      <w:r>
        <w:rPr/>
        <w:t xml:space="preserve">2. The article examines how two behavioral regularities, “loss aversion” and “habitual reference dependence”, affect the optimal consumption behaviors of the individual.</w:t>
      </w:r>
    </w:p>
    <w:p>
      <w:pPr>
        <w:jc w:val="both"/>
      </w:pPr>
      <w:r>
        <w:rPr/>
        <w:t xml:space="preserve">3. The article attempts to describe the utility of leisure in an appropriately way in the framework of habitual persistence and prospect theory.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comprehensive overview of the literature on optimal asset allocation, consumption, and retirement time with variation in habitual persistence. It cites relevant research studies to support its claims and provides a detailed analysis of how two behavioral regularities can affect an individual's optimal consumption behavior. Additionally, it attempts to describe the utility of leisure in an appropriate way within this framework. </w:t>
      </w:r>
    </w:p>
    <w:p>
      <w:pPr>
        <w:jc w:val="both"/>
      </w:pPr>
      <w:r>
        <w:rPr/>
        <w:t xml:space="preserve">However, there are some potential biases that should be noted when reading this article. For example, it does not present both sides equally; instead, it focuses mainly on how two behavioral regularities can affect an individual's optimal consumption behavior without exploring any counterarguments or alternative perspectives. Additionally, there is no discussion of possible risks associated with these behaviors or any mention of potential drawbacks or limitations that should be considered when making decisions about retirement planning or asset allocation. Furthermore, some claims made in the article are unsupported by evidence or data; for instance, there is no evidence provided to support the claim that CRRA utility is not well defined in this circumstance. Finally, there is a lack of exploration into other factors that could influence an individual's decision-making process such as financial literacy or risk tolerance levels which could have important implications for their retirement planning strategies.</w:t>
      </w:r>
    </w:p>
    <w:p>
      <w:pPr>
        <w:pStyle w:val="Heading1"/>
      </w:pPr>
      <w:bookmarkStart w:id="5" w:name="_Toc5"/>
      <w:r>
        <w:t>Topics for further research:</w:t>
      </w:r>
      <w:bookmarkEnd w:id="5"/>
    </w:p>
    <w:p>
      <w:pPr>
        <w:spacing w:after="0"/>
        <w:numPr>
          <w:ilvl w:val="0"/>
          <w:numId w:val="2"/>
        </w:numPr>
      </w:pPr>
      <w:r>
        <w:rPr/>
        <w:t xml:space="preserve">Financial literacy and retirement planning</w:t>
      </w:r>
    </w:p>
    <w:p>
      <w:pPr>
        <w:spacing w:after="0"/>
        <w:numPr>
          <w:ilvl w:val="0"/>
          <w:numId w:val="2"/>
        </w:numPr>
      </w:pPr>
      <w:r>
        <w:rPr/>
        <w:t xml:space="preserve">Risk tolerance and asset allocation</w:t>
      </w:r>
    </w:p>
    <w:p>
      <w:pPr>
        <w:spacing w:after="0"/>
        <w:numPr>
          <w:ilvl w:val="0"/>
          <w:numId w:val="2"/>
        </w:numPr>
      </w:pPr>
      <w:r>
        <w:rPr/>
        <w:t xml:space="preserve">Potential drawbacks of retirement planning strategies</w:t>
      </w:r>
    </w:p>
    <w:p>
      <w:pPr>
        <w:spacing w:after="0"/>
        <w:numPr>
          <w:ilvl w:val="0"/>
          <w:numId w:val="2"/>
        </w:numPr>
      </w:pPr>
      <w:r>
        <w:rPr/>
        <w:t xml:space="preserve">Impact of CRRA utility on retirement decisions</w:t>
      </w:r>
    </w:p>
    <w:p>
      <w:pPr>
        <w:spacing w:after="0"/>
        <w:numPr>
          <w:ilvl w:val="0"/>
          <w:numId w:val="2"/>
        </w:numPr>
      </w:pPr>
      <w:r>
        <w:rPr/>
        <w:t xml:space="preserve">Behavioral regularities and consumption behavior</w:t>
      </w:r>
    </w:p>
    <w:p>
      <w:pPr>
        <w:numPr>
          <w:ilvl w:val="0"/>
          <w:numId w:val="2"/>
        </w:numPr>
      </w:pPr>
      <w:r>
        <w:rPr/>
        <w:t xml:space="preserve">Leisure utility and retirement decisions</w:t>
      </w:r>
    </w:p>
    <w:p>
      <w:pPr>
        <w:pStyle w:val="Heading1"/>
      </w:pPr>
      <w:bookmarkStart w:id="6" w:name="_Toc6"/>
      <w:r>
        <w:t>Report location:</w:t>
      </w:r>
      <w:bookmarkEnd w:id="6"/>
    </w:p>
    <w:p>
      <w:hyperlink r:id="rId8" w:history="1">
        <w:r>
          <w:rPr>
            <w:color w:val="2980b9"/>
            <w:u w:val="single"/>
          </w:rPr>
          <w:t xml:space="preserve">https://www.fullpicture.app/item/a8f641a0cb8afedefa82a84cd08dace9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AFF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668721001578" TargetMode="External"/><Relationship Id="rId8" Type="http://schemas.openxmlformats.org/officeDocument/2006/relationships/hyperlink" Target="https://www.fullpicture.app/item/a8f641a0cb8afedefa82a84cd08dac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2023-02-23T07:54:39+01:00</dcterms:created>
  <dcterms:modified xsi:type="dcterms:W3CDTF">2023-02-23T07:54:39+01:00</dcterms:modified>
</cp:coreProperties>
</file>

<file path=docProps/custom.xml><?xml version="1.0" encoding="utf-8"?>
<Properties xmlns="http://schemas.openxmlformats.org/officeDocument/2006/custom-properties" xmlns:vt="http://schemas.openxmlformats.org/officeDocument/2006/docPropsVTypes"/>
</file>