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 Comparison of Immersive Realities and Interaction Methods: Cultural Learning in Virtual Heritage</w:t>
      </w:r>
      <w:br/>
      <w:hyperlink r:id="rId7" w:history="1">
        <w:r>
          <w:rPr>
            <w:color w:val="2980b9"/>
            <w:u w:val="single"/>
          </w:rPr>
          <w:t xml:space="preserve">https://www.frontiersin.org/articles/10.3389/frobt.2019.00091/full</w:t>
        </w:r>
      </w:hyperlink>
    </w:p>
    <w:p>
      <w:pPr>
        <w:pStyle w:val="Heading1"/>
      </w:pPr>
      <w:bookmarkStart w:id="2" w:name="_Toc2"/>
      <w:r>
        <w:t>Article summary:</w:t>
      </w:r>
      <w:bookmarkEnd w:id="2"/>
    </w:p>
    <w:p>
      <w:pPr>
        <w:jc w:val="both"/>
      </w:pPr>
      <w:r>
        <w:rPr/>
        <w:t xml:space="preserve">1. Immersive reality technologies and Human-Computer-Interaction (HCI) methods have been widely researched for the preservation, representation, and dissemination of cultural heritage.</w:t>
      </w:r>
    </w:p>
    <w:p>
      <w:pPr>
        <w:jc w:val="both"/>
      </w:pPr>
      <w:r>
        <w:rPr/>
        <w:t xml:space="preserve">2. The recent advances in Head-Mounted-Displays (HMDs) enable audio-visual immersivity in all segments of the reality-virtuality continuum, including Augmented Reality (AR), Virtual Reality (VR), Augmented Virtuality (AV), and Mixed Reality (MxR).</w:t>
      </w:r>
    </w:p>
    <w:p>
      <w:pPr>
        <w:jc w:val="both"/>
      </w:pPr>
      <w:r>
        <w:rPr/>
        <w:t xml:space="preserve">3. An effective utilization of these technologies needs to be supported by informed practical guidelines, and this paper presents a comparison of AR, VR, AV, and MxR technologies and HCI methods commonly adopted in VH applications to assist in predetermining their relevance to VH applications.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虚拟遗产中沉浸式现实技术和人机交互方法比较的文章，它提供了对不同类型的沉浸式现实技术和交互方法的详细介绍，并探讨了它们在文化学习方面的应用。然而，该文章存在一些潜在偏见和片面报道。</w:t>
      </w:r>
    </w:p>
    <w:p>
      <w:pPr>
        <w:jc w:val="both"/>
      </w:pPr>
      <w:r>
        <w:rPr/>
        <w:t xml:space="preserve"/>
      </w:r>
    </w:p>
    <w:p>
      <w:pPr>
        <w:jc w:val="both"/>
      </w:pPr>
      <w:r>
        <w:rPr/>
        <w:t xml:space="preserve">首先，文章没有充分考虑到沉浸式现实技术可能带来的风险和负面影响。例如，在使用虚拟现实设备时可能会出现晕眩、恶心等身体不适症状，这些问题可能会影响用户体验和文化学习效果。此外，由于虚拟遗产是基于数字技术创建的，因此存在数据安全和隐私保护等问题，这些问题也需要得到更多关注。</w:t>
      </w:r>
    </w:p>
    <w:p>
      <w:pPr>
        <w:jc w:val="both"/>
      </w:pPr>
      <w:r>
        <w:rPr/>
        <w:t xml:space="preserve"/>
      </w:r>
    </w:p>
    <w:p>
      <w:pPr>
        <w:jc w:val="both"/>
      </w:pPr>
      <w:r>
        <w:rPr/>
        <w:t xml:space="preserve">其次，文章没有平等地呈现不同类型的沉浸式现实技术和交互方法之间的优缺点。例如，在比较增强现实和虚拟现实时，文章只提到了增强现实可以增强用户对物理环境的理解，但没有提及虚拟现实可以创造出完全虚构的环境，并且可以更好地控制用户体验。这种片面报道可能会导致读者对不同技术之间的差异有所误解。</w:t>
      </w:r>
    </w:p>
    <w:p>
      <w:pPr>
        <w:jc w:val="both"/>
      </w:pPr>
      <w:r>
        <w:rPr/>
        <w:t xml:space="preserve"/>
      </w:r>
    </w:p>
    <w:p>
      <w:pPr>
        <w:jc w:val="both"/>
      </w:pPr>
      <w:r>
        <w:rPr/>
        <w:t xml:space="preserve">最后，文章提出了一些主张，但缺乏足够的证据支持。例如，在讨论如何选择合适的沉浸式现实技术和交互方法时，文章建议考虑三个因素：情境关系、协作性和参与度。然而，在具体分析各种技术和方法时，并没有提供足够的证据来支持这些主张。</w:t>
      </w:r>
    </w:p>
    <w:p>
      <w:pPr>
        <w:jc w:val="both"/>
      </w:pPr>
      <w:r>
        <w:rPr/>
        <w:t xml:space="preserve"/>
      </w:r>
    </w:p>
    <w:p>
      <w:pPr>
        <w:jc w:val="both"/>
      </w:pPr>
      <w:r>
        <w:rPr/>
        <w:t xml:space="preserve">总之，尽管该文章提供了有价值的信息和洞见，但它也存在一些潜在偏见、片面报道以及缺失证据等问题。因此，在阅读该文章时需要保持批判性思维并结合其他来源进行综合评估。</w:t>
      </w:r>
    </w:p>
    <w:p>
      <w:pPr>
        <w:pStyle w:val="Heading1"/>
      </w:pPr>
      <w:bookmarkStart w:id="5" w:name="_Toc5"/>
      <w:r>
        <w:t>Topics for further research:</w:t>
      </w:r>
      <w:bookmarkEnd w:id="5"/>
    </w:p>
    <w:p>
      <w:pPr>
        <w:spacing w:after="0"/>
        <w:numPr>
          <w:ilvl w:val="0"/>
          <w:numId w:val="2"/>
        </w:numPr>
      </w:pPr>
      <w:r>
        <w:rPr/>
        <w:t xml:space="preserve">Potential risks and negative effects of immersive reality technology
</w:t>
      </w:r>
    </w:p>
    <w:p>
      <w:pPr>
        <w:spacing w:after="0"/>
        <w:numPr>
          <w:ilvl w:val="0"/>
          <w:numId w:val="2"/>
        </w:numPr>
      </w:pPr>
      <w:r>
        <w:rPr/>
        <w:t xml:space="preserve">Balanced comparison of different types of immersive reality technology and interaction methods
</w:t>
      </w:r>
    </w:p>
    <w:p>
      <w:pPr>
        <w:spacing w:after="0"/>
        <w:numPr>
          <w:ilvl w:val="0"/>
          <w:numId w:val="2"/>
        </w:numPr>
      </w:pPr>
      <w:r>
        <w:rPr/>
        <w:t xml:space="preserve">Data security and privacy protection issues in virtual heritage
</w:t>
      </w:r>
    </w:p>
    <w:p>
      <w:pPr>
        <w:spacing w:after="0"/>
        <w:numPr>
          <w:ilvl w:val="0"/>
          <w:numId w:val="2"/>
        </w:numPr>
      </w:pPr>
      <w:r>
        <w:rPr/>
        <w:t xml:space="preserve">Advantages and disadvantages of augmented reality and virtual reality
</w:t>
      </w:r>
    </w:p>
    <w:p>
      <w:pPr>
        <w:spacing w:after="0"/>
        <w:numPr>
          <w:ilvl w:val="0"/>
          <w:numId w:val="2"/>
        </w:numPr>
      </w:pPr>
      <w:r>
        <w:rPr/>
        <w:t xml:space="preserve">Evidence-based analysis of factors to consider when choosing immersive reality technology and interaction methods
</w:t>
      </w:r>
    </w:p>
    <w:p>
      <w:pPr>
        <w:numPr>
          <w:ilvl w:val="0"/>
          <w:numId w:val="2"/>
        </w:numPr>
      </w:pPr>
      <w:r>
        <w:rPr/>
        <w:t xml:space="preserve">Need for critical thinking and comprehensive evaluation when reading about virtual heritage and immersive reality technology.</w:t>
      </w:r>
    </w:p>
    <w:p>
      <w:pPr>
        <w:pStyle w:val="Heading1"/>
      </w:pPr>
      <w:bookmarkStart w:id="6" w:name="_Toc6"/>
      <w:r>
        <w:t>Report location:</w:t>
      </w:r>
      <w:bookmarkEnd w:id="6"/>
    </w:p>
    <w:p>
      <w:hyperlink r:id="rId8" w:history="1">
        <w:r>
          <w:rPr>
            <w:color w:val="2980b9"/>
            <w:u w:val="single"/>
          </w:rPr>
          <w:t xml:space="preserve">https://www.fullpicture.app/item/a91aef2119049f056e596f414a790d2a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BFB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robt.2019.00091/full" TargetMode="External"/><Relationship Id="rId8" Type="http://schemas.openxmlformats.org/officeDocument/2006/relationships/hyperlink" Target="https://www.fullpicture.app/item/a91aef2119049f056e596f414a790d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2023-12-26T06:52:25+01:00</dcterms:created>
  <dcterms:modified xsi:type="dcterms:W3CDTF">2023-12-26T06:52:25+01:00</dcterms:modified>
</cp:coreProperties>
</file>

<file path=docProps/custom.xml><?xml version="1.0" encoding="utf-8"?>
<Properties xmlns="http://schemas.openxmlformats.org/officeDocument/2006/custom-properties" xmlns:vt="http://schemas.openxmlformats.org/officeDocument/2006/docPropsVTypes"/>
</file>