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酶介导的Ru@UiO-66@MnO2 NSs/硫胺素比例荧光传感器，用于有机磷农药残留的视觉检测 - ScienceDirect</w:t>
      </w:r>
      <w:br/>
      <w:hyperlink r:id="rId7" w:history="1">
        <w:r>
          <w:rPr>
            <w:color w:val="2980b9"/>
            <w:u w:val="single"/>
          </w:rPr>
          <w:t xml:space="preserve">https://www.sciencedirect.com/science/article/pii/S0308814623015637</w:t>
        </w:r>
      </w:hyperlink>
    </w:p>
    <w:p>
      <w:pPr>
        <w:pStyle w:val="Heading1"/>
      </w:pPr>
      <w:bookmarkStart w:id="2" w:name="_Toc2"/>
      <w:r>
        <w:t>Article summary:</w:t>
      </w:r>
      <w:bookmarkEnd w:id="2"/>
    </w:p>
    <w:p>
      <w:pPr>
        <w:jc w:val="both"/>
      </w:pPr>
      <w:r>
        <w:rPr/>
        <w:t xml:space="preserve">1. 酶介导的Ru@UiO-66@MnO2 NSs/硫胺素比例荧光传感器用于有机磷农药残留的视觉检测。</w:t>
      </w:r>
    </w:p>
    <w:p>
      <w:pPr>
        <w:jc w:val="both"/>
      </w:pPr>
      <w:r>
        <w:rPr/>
        <w:t xml:space="preserve">2. 该传感器利用金属-有机框架构建比例荧光探针来检测有机磷农药。</w:t>
      </w:r>
    </w:p>
    <w:p>
      <w:pPr>
        <w:jc w:val="both"/>
      </w:pPr>
      <w:r>
        <w:rPr/>
        <w:t xml:space="preserve">3. 该探针具有优异的分析性能，对敌敌畏和毒死蜱表现出线性响应，并在水凝胶中开发了便携式视觉检测平台。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潜在偏见及其来源：文章没有明确提到作者的潜在利益冲突或研究资助来源。这可能引发读者对研究结果的可靠性和客观性产生质疑。</w:t>
      </w:r>
    </w:p>
    <w:p>
      <w:pPr>
        <w:jc w:val="both"/>
      </w:pPr>
      <w:r>
        <w:rPr/>
        <w:t xml:space="preserve"/>
      </w:r>
    </w:p>
    <w:p>
      <w:pPr>
        <w:jc w:val="both"/>
      </w:pPr>
      <w:r>
        <w:rPr/>
        <w:t xml:space="preserve">2. 片面报道：文章只关注了酶介导的Ru@UiO-66@MnO2 NSs/硫胺素比例荧光传感器在有机磷农药残留检测方面的优异性能，但未提及其他可能存在的方法或技术。这种片面报道可能导致读者对该传感器的实际应用范围和局限性缺乏全面了解。</w:t>
      </w:r>
    </w:p>
    <w:p>
      <w:pPr>
        <w:jc w:val="both"/>
      </w:pPr>
      <w:r>
        <w:rPr/>
        <w:t xml:space="preserve"/>
      </w:r>
    </w:p>
    <w:p>
      <w:pPr>
        <w:jc w:val="both"/>
      </w:pPr>
      <w:r>
        <w:rPr/>
        <w:t xml:space="preserve">3. 无根据的主张：文章声称该传感器对敌敌畏和毒死蜱表现出优异的分析性能，但未提供足够的实验证据来支持这一主张。缺乏实验证据使得读者难以评估该传感器在实际应用中的可靠性和准确性。</w:t>
      </w:r>
    </w:p>
    <w:p>
      <w:pPr>
        <w:jc w:val="both"/>
      </w:pPr>
      <w:r>
        <w:rPr/>
        <w:t xml:space="preserve"/>
      </w:r>
    </w:p>
    <w:p>
      <w:pPr>
        <w:jc w:val="both"/>
      </w:pPr>
      <w:r>
        <w:rPr/>
        <w:t xml:space="preserve">4. 缺失的考虑点：文章未讨论该传感器在复杂样品基质中的适用性。不同样品基质中存在各种干扰物质，这可能影响传感器的准确性和选择性。文章应该对这些因素进行更全面的考虑。</w:t>
      </w:r>
    </w:p>
    <w:p>
      <w:pPr>
        <w:jc w:val="both"/>
      </w:pPr>
      <w:r>
        <w:rPr/>
        <w:t xml:space="preserve"/>
      </w:r>
    </w:p>
    <w:p>
      <w:pPr>
        <w:jc w:val="both"/>
      </w:pPr>
      <w:r>
        <w:rPr/>
        <w:t xml:space="preserve">5. 所提出主张的缺失证据：文章声称该传感器对绿茶中有机磷农药的回收率令人满意，但未提供实验证据来支持这一主张。缺乏回收率数据使得读者无法评估该传感器在实际样品中的可靠性和适用性。</w:t>
      </w:r>
    </w:p>
    <w:p>
      <w:pPr>
        <w:jc w:val="both"/>
      </w:pPr>
      <w:r>
        <w:rPr/>
        <w:t xml:space="preserve"/>
      </w:r>
    </w:p>
    <w:p>
      <w:pPr>
        <w:jc w:val="both"/>
      </w:pPr>
      <w:r>
        <w:rPr/>
        <w:t xml:space="preserve">6. 未探索的反驳：文章未讨论其他可能存在的方法或技术来检测有机磷农药残留。这种未探索其他方法的做法可能导致读者对该传感器在比较分析中的优势和劣势缺乏全面了解。</w:t>
      </w:r>
    </w:p>
    <w:p>
      <w:pPr>
        <w:jc w:val="both"/>
      </w:pPr>
      <w:r>
        <w:rPr/>
        <w:t xml:space="preserve"/>
      </w:r>
    </w:p>
    <w:p>
      <w:pPr>
        <w:jc w:val="both"/>
      </w:pPr>
      <w:r>
        <w:rPr/>
        <w:t xml:space="preserve">7. 宣传内容：文章过于强调该传感器的优异性能，而忽视了潜在风险和局限性。这种宣传内容可能误导读者，并使他们对该传感器过度依赖。</w:t>
      </w:r>
    </w:p>
    <w:p>
      <w:pPr>
        <w:jc w:val="both"/>
      </w:pPr>
      <w:r>
        <w:rPr/>
        <w:t xml:space="preserve"/>
      </w:r>
    </w:p>
    <w:p>
      <w:pPr>
        <w:jc w:val="both"/>
      </w:pPr>
      <w:r>
        <w:rPr/>
        <w:t xml:space="preserve">总体而言，上述文章存在一些潜在问题，包括潜在偏见、片面报道、无根据的主张、缺失的考虑点、所提出主张的缺失证据、未探索的反驳以及宣传内容等。读者应保持批判思维，对这些问题保持警惕，并在评估该传感器的可靠性和适用性时考虑到可能的风险和局限性。</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其他可能存在的方法或技术
</w:t>
      </w:r>
    </w:p>
    <w:p>
      <w:pPr>
        <w:spacing w:after="0"/>
        <w:numPr>
          <w:ilvl w:val="0"/>
          <w:numId w:val="2"/>
        </w:numPr>
      </w:pPr>
      <w:r>
        <w:rPr/>
        <w:t xml:space="preserve">对敌敌畏和毒死蜱的分析性能的实验证据
</w:t>
      </w:r>
    </w:p>
    <w:p>
      <w:pPr>
        <w:spacing w:after="0"/>
        <w:numPr>
          <w:ilvl w:val="0"/>
          <w:numId w:val="2"/>
        </w:numPr>
      </w:pPr>
      <w:r>
        <w:rPr/>
        <w:t xml:space="preserve">该传感器在复杂样品基质中的适用性
</w:t>
      </w:r>
    </w:p>
    <w:p>
      <w:pPr>
        <w:spacing w:after="0"/>
        <w:numPr>
          <w:ilvl w:val="0"/>
          <w:numId w:val="2"/>
        </w:numPr>
      </w:pPr>
      <w:r>
        <w:rPr/>
        <w:t xml:space="preserve">绿茶中有机磷农药的回收率数据
</w:t>
      </w:r>
    </w:p>
    <w:p>
      <w:pPr>
        <w:numPr>
          <w:ilvl w:val="0"/>
          <w:numId w:val="2"/>
        </w:numPr>
      </w:pPr>
      <w:r>
        <w:rPr/>
        <w:t xml:space="preserve">其他可能存在的方法或技术来检测有机磷农药残留</w:t>
      </w:r>
    </w:p>
    <w:p>
      <w:pPr>
        <w:pStyle w:val="Heading1"/>
      </w:pPr>
      <w:bookmarkStart w:id="6" w:name="_Toc6"/>
      <w:r>
        <w:t>Report location:</w:t>
      </w:r>
      <w:bookmarkEnd w:id="6"/>
    </w:p>
    <w:p>
      <w:hyperlink r:id="rId8" w:history="1">
        <w:r>
          <w:rPr>
            <w:color w:val="2980b9"/>
            <w:u w:val="single"/>
          </w:rPr>
          <w:t xml:space="preserve">https://www.fullpicture.app/item/a9aad4c6e641e7936f2509ffcdd6392a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1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3015637" TargetMode="External"/><Relationship Id="rId8" Type="http://schemas.openxmlformats.org/officeDocument/2006/relationships/hyperlink" Target="https://www.fullpicture.app/item/a9aad4c6e641e7936f2509ffcdd63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2023-12-17T13:12:56+01:00</dcterms:created>
  <dcterms:modified xsi:type="dcterms:W3CDTF">2023-12-17T13:12:56+01:00</dcterms:modified>
</cp:coreProperties>
</file>

<file path=docProps/custom.xml><?xml version="1.0" encoding="utf-8"?>
<Properties xmlns="http://schemas.openxmlformats.org/officeDocument/2006/custom-properties" xmlns:vt="http://schemas.openxmlformats.org/officeDocument/2006/docPropsVTypes"/>
</file>