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 investing: get your exposures right! - Journal of Investment Strategies</w:t>
      </w:r>
      <w:br/>
      <w:hyperlink r:id="rId7" w:history="1">
        <w:r>
          <w:rPr>
            <w:color w:val="2980b9"/>
            <w:u w:val="single"/>
          </w:rPr>
          <w:t xml:space="preserve">https://www.risk.net/journal-of-investment-strategies/6885376/factor-investing-get-your-exposures-right</w:t>
        </w:r>
      </w:hyperlink>
    </w:p>
    <w:p>
      <w:pPr>
        <w:pStyle w:val="Heading1"/>
      </w:pPr>
      <w:bookmarkStart w:id="2" w:name="_Toc2"/>
      <w:r>
        <w:t>Article summary:</w:t>
      </w:r>
      <w:bookmarkEnd w:id="2"/>
    </w:p>
    <w:p>
      <w:pPr>
        <w:jc w:val="both"/>
      </w:pPr>
      <w:r>
        <w:rPr/>
        <w:t xml:space="preserve">1. Factors are characteristics that explain the risk of stock and equity portfolio returns, and there is empirical evidence that exposure to the market factor as measured by beta is not sufficient.</w:t>
      </w:r>
    </w:p>
    <w:p>
      <w:pPr>
        <w:jc w:val="both"/>
      </w:pPr>
      <w:r>
        <w:rPr/>
        <w:t xml:space="preserve">2. There are various approaches to building portfolios with multiple factor exposures, including cross-sectional regressions, multiscoring approaches, and long-short portfolios.</w:t>
      </w:r>
    </w:p>
    <w:p>
      <w:pPr>
        <w:jc w:val="both"/>
      </w:pPr>
      <w:r>
        <w:rPr/>
        <w:t xml:space="preserve">3. The optimal construction of multifactor equity portfolios involves considering how to construct an unconstrained portfolio with targeted factor exposures and how to retain those factor exposures after applying constraints, such as long-only constraints.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"Factor investing: get your exposures right!" discusses the importance of factor investing in equity portfolios and explores different approaches to constructing multifactor portfolios. While the article provides valuable insights into the topic, there are several areas where a critical analysis is warranted.</w:t>
      </w:r>
    </w:p>
    <w:p>
      <w:pPr>
        <w:jc w:val="both"/>
      </w:pPr>
      <w:r>
        <w:rPr/>
        <w:t xml:space="preserve"/>
      </w:r>
    </w:p>
    <w:p>
      <w:pPr>
        <w:jc w:val="both"/>
      </w:pPr>
      <w:r>
        <w:rPr/>
        <w:t xml:space="preserve">Firstly, the article presents empirical evidence from various studies to support the existence of factor premiums. However, it fails to acknowledge that there is ongoing debate and lack of consensus among academics regarding the source of these premiums. Some argue that they are compensation for exposure to risk factors, while others attribute them to behavioral biases. By not acknowledging this debate, the article presents a one-sided view of factor premiums.</w:t>
      </w:r>
    </w:p>
    <w:p>
      <w:pPr>
        <w:jc w:val="both"/>
      </w:pPr>
      <w:r>
        <w:rPr/>
        <w:t xml:space="preserve"/>
      </w:r>
    </w:p>
    <w:p>
      <w:pPr>
        <w:jc w:val="both"/>
      </w:pPr>
      <w:r>
        <w:rPr/>
        <w:t xml:space="preserve">Furthermore, the article mentions that there are 447 factors reported in the financial literature that can explain stock returns. However, it does not provide any evidence or analysis on how these factors were identified or their statistical significance. This lack of information raises questions about the reliability and validity of these factors.</w:t>
      </w:r>
    </w:p>
    <w:p>
      <w:pPr>
        <w:jc w:val="both"/>
      </w:pPr>
      <w:r>
        <w:rPr/>
        <w:t xml:space="preserve"/>
      </w:r>
    </w:p>
    <w:p>
      <w:pPr>
        <w:jc w:val="both"/>
      </w:pPr>
      <w:r>
        <w:rPr/>
        <w:t xml:space="preserve">The article also discusses different approaches to constructing multifactor portfolios but fails to provide a comprehensive analysis of their pros and cons. For example, it briefly mentions cross-sectional regressions as a method for determining optimal factor weights but does not delve into its limitations or potential biases. Similarly, it mentions multiscoring approaches but does not discuss their drawbacks or potential risks.</w:t>
      </w:r>
    </w:p>
    <w:p>
      <w:pPr>
        <w:jc w:val="both"/>
      </w:pPr>
      <w:r>
        <w:rPr/>
        <w:t xml:space="preserve"/>
      </w:r>
    </w:p>
    <w:p>
      <w:pPr>
        <w:jc w:val="both"/>
      </w:pPr>
      <w:r>
        <w:rPr/>
        <w:t xml:space="preserve">Moreover, the article promotes the approach proposed by Leote de Carvalho et al (2014) as an optimal method for constructing constrained multifactor portfolios. While this approach may have its merits, the article does not present any counterarguments or alternative perspectives on its effectiveness. This lack of balanced reporting undermines the credibility of the article.</w:t>
      </w:r>
    </w:p>
    <w:p>
      <w:pPr>
        <w:jc w:val="both"/>
      </w:pPr>
      <w:r>
        <w:rPr/>
        <w:t xml:space="preserve"/>
      </w:r>
    </w:p>
    <w:p>
      <w:pPr>
        <w:jc w:val="both"/>
      </w:pPr>
      <w:r>
        <w:rPr/>
        <w:t xml:space="preserve">Additionally, the article does not adequately address potential risks associated with factor investing or multifactor portfolios. It briefly mentions counterparty risk and implementation costs but does not explore other risks such as model risk, data snooping bias, or factor crowding. These omissions limit the reader's understanding of the potential drawbacks and challenges of factor investing.</w:t>
      </w:r>
    </w:p>
    <w:p>
      <w:pPr>
        <w:jc w:val="both"/>
      </w:pPr>
      <w:r>
        <w:rPr/>
        <w:t xml:space="preserve"/>
      </w:r>
    </w:p>
    <w:p>
      <w:pPr>
        <w:jc w:val="both"/>
      </w:pPr>
      <w:r>
        <w:rPr/>
        <w:t xml:space="preserve">Overall, while the article provides some valuable insights into factor investing and multifactor portfolio construction, it suffers from biases, one-sided reporting, unsupported claims, missing points of consideration, and unexplored counterarguments. A more balanced and comprehensive analysis would have enhanced the credibility and usefulness of the article.</w:t>
      </w:r>
    </w:p>
    <w:p>
      <w:pPr>
        <w:pStyle w:val="Heading1"/>
      </w:pPr>
      <w:bookmarkStart w:id="5" w:name="_Toc5"/>
      <w:r>
        <w:t>Topics for further research:</w:t>
      </w:r>
      <w:bookmarkEnd w:id="5"/>
    </w:p>
    <w:p>
      <w:pPr>
        <w:spacing w:after="0"/>
        <w:numPr>
          <w:ilvl w:val="0"/>
          <w:numId w:val="2"/>
        </w:numPr>
      </w:pPr>
      <w:r>
        <w:rPr/>
        <w:t xml:space="preserve">Debate on the source of factor premiums in equity portfolios
</w:t>
      </w:r>
    </w:p>
    <w:p>
      <w:pPr>
        <w:spacing w:after="0"/>
        <w:numPr>
          <w:ilvl w:val="0"/>
          <w:numId w:val="2"/>
        </w:numPr>
      </w:pPr>
      <w:r>
        <w:rPr/>
        <w:t xml:space="preserve">Critiques of factor identification and statistical significance in finance literature
</w:t>
      </w:r>
    </w:p>
    <w:p>
      <w:pPr>
        <w:spacing w:after="0"/>
        <w:numPr>
          <w:ilvl w:val="0"/>
          <w:numId w:val="2"/>
        </w:numPr>
      </w:pPr>
      <w:r>
        <w:rPr/>
        <w:t xml:space="preserve">Limitations and biases of cross-sectional regressions in portfolio construction
</w:t>
      </w:r>
    </w:p>
    <w:p>
      <w:pPr>
        <w:spacing w:after="0"/>
        <w:numPr>
          <w:ilvl w:val="0"/>
          <w:numId w:val="2"/>
        </w:numPr>
      </w:pPr>
      <w:r>
        <w:rPr/>
        <w:t xml:space="preserve">Drawbacks and risks of multiscoring approaches in multifactor portfolios
</w:t>
      </w:r>
    </w:p>
    <w:p>
      <w:pPr>
        <w:spacing w:after="0"/>
        <w:numPr>
          <w:ilvl w:val="0"/>
          <w:numId w:val="2"/>
        </w:numPr>
      </w:pPr>
      <w:r>
        <w:rPr/>
        <w:t xml:space="preserve">Alternative perspectives on the effectiveness of Leote de Carvalho et al's approach to portfolio construction
</w:t>
      </w:r>
    </w:p>
    <w:p>
      <w:pPr>
        <w:spacing w:after="0"/>
        <w:numPr>
          <w:ilvl w:val="0"/>
          <w:numId w:val="2"/>
        </w:numPr>
      </w:pPr>
      <w:r>
        <w:rPr/>
        <w:t xml:space="preserve">Risks of factor investing: model risk</w:t>
      </w:r>
    </w:p>
    <w:p>
      <w:pPr>
        <w:spacing w:after="0"/>
        <w:numPr>
          <w:ilvl w:val="0"/>
          <w:numId w:val="2"/>
        </w:numPr>
      </w:pPr>
      <w:r>
        <w:rPr/>
        <w:t xml:space="preserve">data snooping bias</w:t>
      </w:r>
    </w:p>
    <w:p>
      <w:pPr>
        <w:numPr>
          <w:ilvl w:val="0"/>
          <w:numId w:val="2"/>
        </w:numPr>
      </w:pPr>
      <w:r>
        <w:rPr/>
        <w:t xml:space="preserve">and factor crowding</w:t>
      </w:r>
    </w:p>
    <w:p>
      <w:pPr>
        <w:pStyle w:val="Heading1"/>
      </w:pPr>
      <w:bookmarkStart w:id="6" w:name="_Toc6"/>
      <w:r>
        <w:t>Report location:</w:t>
      </w:r>
      <w:bookmarkEnd w:id="6"/>
    </w:p>
    <w:p>
      <w:hyperlink r:id="rId8" w:history="1">
        <w:r>
          <w:rPr>
            <w:color w:val="2980b9"/>
            <w:u w:val="single"/>
          </w:rPr>
          <w:t xml:space="preserve">https://www.fullpicture.app/item/a9ca35187ac5928be81340e1072de5e7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B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k.net/journal-of-investment-strategies/6885376/factor-investing-get-your-exposures-right" TargetMode="External"/><Relationship Id="rId8" Type="http://schemas.openxmlformats.org/officeDocument/2006/relationships/hyperlink" Target="https://www.fullpicture.app/item/a9ca35187ac5928be81340e1072de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2023-12-10T18:15:34+01:00</dcterms:created>
  <dcterms:modified xsi:type="dcterms:W3CDTF">2023-12-10T18:15:34+01:00</dcterms:modified>
</cp:coreProperties>
</file>

<file path=docProps/custom.xml><?xml version="1.0" encoding="utf-8"?>
<Properties xmlns="http://schemas.openxmlformats.org/officeDocument/2006/custom-properties" xmlns:vt="http://schemas.openxmlformats.org/officeDocument/2006/docPropsVTypes"/>
</file>