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CRISPR/Cas9-mediated correction of human genetic disease. Science China Life Sciences, 60(5), 447–457 | 10.1007/s11427-017-9032-4</w:t>
      </w:r>
      <w:br/>
      <w:hyperlink r:id="rId7" w:history="1">
        <w:r>
          <w:rPr>
            <w:color w:val="2980b9"/>
            <w:u w:val="single"/>
          </w:rPr>
          <w:t xml:space="preserve">https://sci-hub.se/10.1007/s11427-017-9032-4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CRISPR/Cas9技术可以用于纠正人类遗传疾病。</w:t>
      </w:r>
    </w:p>
    <w:p>
      <w:pPr>
        <w:jc w:val="both"/>
      </w:pPr>
      <w:r>
        <w:rPr/>
        <w:t xml:space="preserve">2. 该技术已经在实验室中成功地纠正了一些单基因遗传疾病，如囊性纤维化和镰状细胞贫血。</w:t>
      </w:r>
    </w:p>
    <w:p>
      <w:pPr>
        <w:jc w:val="both"/>
      </w:pPr>
      <w:r>
        <w:rPr/>
        <w:t xml:space="preserve">3. 然而，该技术仍面临着许多挑战，包括安全性、有效性和伦理问题。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CRISPR/Cas9技术在人类遗传疾病治疗方面的应用。虽然这是一个重要的领域，但作者并没有探讨该技术可能带来的风险和限制。例如，CRISPR/Cas9技术可能会导致意外的基因突变或其他不良影响，并且目前还没有完全了解其长期安全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索反驳观点或提供对所提出主张的证据支持。例如，在使用CRISPR/Cas9技术进行人类基因编辑方面存在伦理问题和道德争议。一些专家认为，这种技术可能会导致社会不平等、种族歧视和基因优越主义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最后，该文章未能平等地呈现双方观点。尽管作者提到了一些潜在限制和挑战，但他们仍然强调了CRISPR/Cas9技术在人类遗传疾病治疗中的巨大潜力，并未充分探讨其局限性和风险。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综上所述，该文章存在一些片面报道和缺失的考虑点，需要更全面地探讨CRISPR/Cas9技术在人类基因编辑方面的潜在风险和限制。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CRISPR/Cas9 technology
</w:t>
      </w:r>
    </w:p>
    <w:p>
      <w:pPr>
        <w:spacing w:after="0"/>
        <w:numPr>
          <w:ilvl w:val="0"/>
          <w:numId w:val="2"/>
        </w:numPr>
      </w:pPr>
      <w:r>
        <w:rPr/>
        <w:t xml:space="preserve">Ethical and moral controversies surrounding human gene editing
</w:t>
      </w:r>
    </w:p>
    <w:p>
      <w:pPr>
        <w:spacing w:after="0"/>
        <w:numPr>
          <w:ilvl w:val="0"/>
          <w:numId w:val="2"/>
        </w:numPr>
      </w:pPr>
      <w:r>
        <w:rPr/>
        <w:t xml:space="preserve">Social inequality</w:t>
      </w:r>
    </w:p>
    <w:p>
      <w:pPr>
        <w:spacing w:after="0"/>
        <w:numPr>
          <w:ilvl w:val="0"/>
          <w:numId w:val="2"/>
        </w:numPr>
      </w:pPr>
      <w:r>
        <w:rPr/>
        <w:t xml:space="preserve">racial discrimination</w:t>
      </w:r>
    </w:p>
    <w:p>
      <w:pPr>
        <w:spacing w:after="0"/>
        <w:numPr>
          <w:ilvl w:val="0"/>
          <w:numId w:val="2"/>
        </w:numPr>
      </w:pPr>
      <w:r>
        <w:rPr/>
        <w:t xml:space="preserve">and genetic superiority concerns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evidence against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debate
</w:t>
      </w:r>
    </w:p>
    <w:p>
      <w:pPr>
        <w:numPr>
          <w:ilvl w:val="0"/>
          <w:numId w:val="2"/>
        </w:numPr>
      </w:pPr>
      <w:r>
        <w:rPr/>
        <w:t xml:space="preserve">Comprehensive exploration of the potential risks and limitations of CRISPR/Cas9 technology in human gene editing.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https://www.fullpicture.app/item/a9ca510e943cfc54385e6cf4fce0350c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A9E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07/s11427-017-9032-4" TargetMode="External"/><Relationship Id="rId8" Type="http://schemas.openxmlformats.org/officeDocument/2006/relationships/hyperlink" Target="https://www.fullpicture.app/item/a9ca510e943cfc54385e6cf4fce035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2024-01-19T18:23:52+01:00</dcterms:created>
  <dcterms:modified xsi:type="dcterms:W3CDTF">2024-01-19T18:23:52+01:00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