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Targeted clearance of p21‐ but not p16‐positive senescent cells prevents radiation‐induced osteoporosis and increased marrow adiposity - PMC</w:t>
      </w:r>
      <w:br/>
      <w:hyperlink r:id="rId7" w:history="1">
        <w:r>
          <w:rPr>
            <w:color w:val="2980b9"/>
            <w:u w:val="single"/>
          </w:rPr>
          <w:t xml:space="preserve">https://www.ncbi.nlm.nih.gov/pmc/articles/PMC9124310/</w:t>
        </w:r>
      </w:hyperlink>
    </w:p>
    <w:p>
      <w:pPr>
        <w:pStyle w:val="Heading1"/>
      </w:pPr>
      <w:bookmarkStart w:id="2" w:name="_Toc2"/>
      <w:r>
        <w:t>Article summary:</w:t>
      </w:r>
      <w:bookmarkEnd w:id="2"/>
    </w:p>
    <w:p>
      <w:pPr>
        <w:jc w:val="both"/>
      </w:pPr>
      <w:r>
        <w:rPr/>
        <w:t xml:space="preserve">1. A new mouse model, p21-ATTAC, was developed to selectively eliminate senescent cells expressing high levels of p21Cip1.</w:t>
      </w:r>
    </w:p>
    <w:p>
      <w:pPr>
        <w:jc w:val="both"/>
      </w:pPr>
      <w:r>
        <w:rPr/>
        <w:t xml:space="preserve">2. The effects of clearing either p21Cip1- or p16Ink4a-expressing senescent cells were compared in a condition where a tissue phenotype (bone loss and increased marrow adiposity) is clearly driven by cellular senescence—specifically, radiation-induced osteoporosis.</w:t>
      </w:r>
    </w:p>
    <w:p>
      <w:pPr>
        <w:jc w:val="both"/>
      </w:pPr>
      <w:r>
        <w:rPr/>
        <w:t xml:space="preserve">3. Clearance of p21Cip1+, but not p16Ink4a+, senescent cells prevented both radiation-induced osteoporosis and increased marrow adiposity.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generation and validation of the new mouse model, p21‐ATTAC, which was used to compare the effects of clearing either p21Cip1‐ or p16Ink4a‐expressing senescent cells in a condition where a tissue phenotype (bone loss and increased marrow adiposity) is clearly driven by cellular senescence—specifically, radiation‐induced osteoporosis. The authors provide evidence for their claims through RNA in situ hybridization experiments that demonstrate that clearance of p21Cip1+, but not p16Ink4a+, senescent cells prevented both radiation‐induced osteoporosis and increased marrow adiposity.</w:t>
      </w:r>
    </w:p>
    <w:p>
      <w:pPr>
        <w:jc w:val="both"/>
      </w:pPr>
      <w:r>
        <w:rPr/>
        <w:t xml:space="preserve">The article does not appear to have any potential biases or one-sided reporting as it presents both sides equally and provides evidence for its claims. Furthermore, there are no unsupported claims or missing points of consideration as all relevant information is provided in detail. Additionally, there is no promotional content or partiality present in the article as it focuses solely on providing scientific evidence for its claims. Lastly, possible risks are noted throughout the article as the authors discuss potential adverse effects from treating young mice with AP20187 prior to further characterization. </w:t>
      </w:r>
    </w:p>
    <w:p>
      <w:pPr>
        <w:jc w:val="both"/>
      </w:pPr>
      <w:r>
        <w:rPr/>
        <w:t xml:space="preserve">In conclusion, this article appears to be reliable and trustworthy as it provides detailed information about its research findings along with evidence for its claims without any potential biases or one-sided reporting present.</w:t>
      </w:r>
    </w:p>
    <w:p>
      <w:pPr>
        <w:pStyle w:val="Heading1"/>
      </w:pPr>
      <w:bookmarkStart w:id="5" w:name="_Toc5"/>
      <w:r>
        <w:t>Topics for further research:</w:t>
      </w:r>
      <w:bookmarkEnd w:id="5"/>
    </w:p>
    <w:p>
      <w:pPr>
        <w:spacing w:after="0"/>
        <w:numPr>
          <w:ilvl w:val="0"/>
          <w:numId w:val="2"/>
        </w:numPr>
      </w:pPr>
      <w:r>
        <w:rPr/>
        <w:t xml:space="preserve">Radiation-induced osteoporosis</w:t>
      </w:r>
    </w:p>
    <w:p>
      <w:pPr>
        <w:spacing w:after="0"/>
        <w:numPr>
          <w:ilvl w:val="0"/>
          <w:numId w:val="2"/>
        </w:numPr>
      </w:pPr>
      <w:r>
        <w:rPr/>
        <w:t xml:space="preserve">Senescent cell clearance</w:t>
      </w:r>
    </w:p>
    <w:p>
      <w:pPr>
        <w:spacing w:after="0"/>
        <w:numPr>
          <w:ilvl w:val="0"/>
          <w:numId w:val="2"/>
        </w:numPr>
      </w:pPr>
      <w:r>
        <w:rPr/>
        <w:t xml:space="preserve">p21Cip1 expression</w:t>
      </w:r>
    </w:p>
    <w:p>
      <w:pPr>
        <w:spacing w:after="0"/>
        <w:numPr>
          <w:ilvl w:val="0"/>
          <w:numId w:val="2"/>
        </w:numPr>
      </w:pPr>
      <w:r>
        <w:rPr/>
        <w:t xml:space="preserve">p16Ink4a expression</w:t>
      </w:r>
    </w:p>
    <w:p>
      <w:pPr>
        <w:spacing w:after="0"/>
        <w:numPr>
          <w:ilvl w:val="0"/>
          <w:numId w:val="2"/>
        </w:numPr>
      </w:pPr>
      <w:r>
        <w:rPr/>
        <w:t xml:space="preserve">AP20187 treatment</w:t>
      </w:r>
    </w:p>
    <w:p>
      <w:pPr>
        <w:numPr>
          <w:ilvl w:val="0"/>
          <w:numId w:val="2"/>
        </w:numPr>
      </w:pPr>
      <w:r>
        <w:rPr/>
        <w:t xml:space="preserve">Marrow adiposity</w:t>
      </w:r>
    </w:p>
    <w:p>
      <w:pPr>
        <w:pStyle w:val="Heading1"/>
      </w:pPr>
      <w:bookmarkStart w:id="6" w:name="_Toc6"/>
      <w:r>
        <w:t>Report location:</w:t>
      </w:r>
      <w:bookmarkEnd w:id="6"/>
    </w:p>
    <w:p>
      <w:hyperlink r:id="rId8" w:history="1">
        <w:r>
          <w:rPr>
            <w:color w:val="2980b9"/>
            <w:u w:val="single"/>
          </w:rPr>
          <w:t xml:space="preserve">https://www.fullpicture.app/item/aa17e8ecd9f3d0f4c8157f750a2b0599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80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24310/" TargetMode="External"/><Relationship Id="rId8" Type="http://schemas.openxmlformats.org/officeDocument/2006/relationships/hyperlink" Target="https://www.fullpicture.app/item/aa17e8ecd9f3d0f4c8157f750a2b05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2023-02-26T00:43:50+01:00</dcterms:created>
  <dcterms:modified xsi:type="dcterms:W3CDTF">2023-02-26T00:43:50+01:00</dcterms:modified>
</cp:coreProperties>
</file>

<file path=docProps/custom.xml><?xml version="1.0" encoding="utf-8"?>
<Properties xmlns="http://schemas.openxmlformats.org/officeDocument/2006/custom-properties" xmlns:vt="http://schemas.openxmlformats.org/officeDocument/2006/docPropsVTypes"/>
</file>