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Cellular Senescence: Cell Cycle Arrest and Senescence Associated Secretory Phenotype - PMC</w:t>
      </w:r>
      <w:br/>
      <w:hyperlink r:id="rId7" w:history="1">
        <w:r>
          <w:rPr>
            <w:color w:val="2980b9"/>
            <w:u w:val="single"/>
          </w:rPr>
          <w:t xml:space="preserve">https://www.ncbi.nlm.nih.gov/pmc/articles/PMC8039141/</w:t>
        </w:r>
      </w:hyperlink>
    </w:p>
    <w:p>
      <w:pPr>
        <w:pStyle w:val="Heading1"/>
      </w:pPr>
      <w:bookmarkStart w:id="2" w:name="_Toc2"/>
      <w:r>
        <w:t>Article summary:</w:t>
      </w:r>
      <w:bookmarkEnd w:id="2"/>
    </w:p>
    <w:p>
      <w:pPr>
        <w:jc w:val="both"/>
      </w:pPr>
      <w:r>
        <w:rPr/>
        <w:t xml:space="preserve">1. Cellular senescence is a process that globally regulates cell fate and can be triggered in normal cells in response to various intrinsic and extrinsic stimuli, as well as developmental signals. </w:t>
      </w:r>
    </w:p>
    <w:p>
      <w:pPr>
        <w:jc w:val="both"/>
      </w:pPr>
      <w:r>
        <w:rPr/>
        <w:t xml:space="preserve">2. Senescence is associated with multiple cellular and molecular changes and distinct phenotypic alterations, including a stable proliferation arrest unresponsive to mitogenic stimuli. </w:t>
      </w:r>
    </w:p>
    <w:p>
      <w:pPr>
        <w:jc w:val="both"/>
      </w:pPr>
      <w:r>
        <w:rPr/>
        <w:t xml:space="preserve">3. Activation of the p53/p21WAF1/CIP1 and p16INK4A/pRB tumor suppressor pathways play a central role in regulating senescence.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mechanisms of cellular senescence, focusing on cell cycle arrest and senescence-associated secretory phenotype (SASP). The article is written by experts in the field, which lends credibility to its content. The article also cites relevant research studies to support its claims, which further adds to its trustworthiness. Additionally, the article does not appear to be biased or one-sided; it presents both sides of the argument equally. However, there are some points that could have been explored more thoroughly such as potential risks associated with cellular senescence or counterarguments against certain claims made in the article. Furthermore, some evidence for certain claims made in the article could have been provided for better understanding of the topic.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Cellular senescence risks</w:t>
      </w:r>
    </w:p>
    <w:p>
      <w:pPr>
        <w:spacing w:after="0"/>
        <w:numPr>
          <w:ilvl w:val="0"/>
          <w:numId w:val="2"/>
        </w:numPr>
      </w:pPr>
      <w:r>
        <w:rPr/>
        <w:t xml:space="preserve">Cellular senescence counterarguments</w:t>
      </w:r>
    </w:p>
    <w:p>
      <w:pPr>
        <w:spacing w:after="0"/>
        <w:numPr>
          <w:ilvl w:val="0"/>
          <w:numId w:val="2"/>
        </w:numPr>
      </w:pPr>
      <w:r>
        <w:rPr/>
        <w:t xml:space="preserve">Cell cycle arrest mechanisms</w:t>
      </w:r>
    </w:p>
    <w:p>
      <w:pPr>
        <w:spacing w:after="0"/>
        <w:numPr>
          <w:ilvl w:val="0"/>
          <w:numId w:val="2"/>
        </w:numPr>
      </w:pPr>
      <w:r>
        <w:rPr/>
        <w:t xml:space="preserve">SASP mechanisms</w:t>
      </w:r>
    </w:p>
    <w:p>
      <w:pPr>
        <w:spacing w:after="0"/>
        <w:numPr>
          <w:ilvl w:val="0"/>
          <w:numId w:val="2"/>
        </w:numPr>
      </w:pPr>
      <w:r>
        <w:rPr/>
        <w:t xml:space="preserve">Cellular senescence implications</w:t>
      </w:r>
    </w:p>
    <w:p>
      <w:pPr>
        <w:numPr>
          <w:ilvl w:val="0"/>
          <w:numId w:val="2"/>
        </w:numPr>
      </w:pPr>
      <w:r>
        <w:rPr/>
        <w:t xml:space="preserve">Cellular senescence research studies</w:t>
      </w:r>
    </w:p>
    <w:p>
      <w:pPr>
        <w:pStyle w:val="Heading1"/>
      </w:pPr>
      <w:bookmarkStart w:id="6" w:name="_Toc6"/>
      <w:r>
        <w:t>Report location:</w:t>
      </w:r>
      <w:bookmarkEnd w:id="6"/>
    </w:p>
    <w:p>
      <w:hyperlink r:id="rId8" w:history="1">
        <w:r>
          <w:rPr>
            <w:color w:val="2980b9"/>
            <w:u w:val="single"/>
          </w:rPr>
          <w:t xml:space="preserve">https://www.fullpicture.app/item/aa5cd57139433b515ac194653eab6d23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A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39141/" TargetMode="External"/><Relationship Id="rId8" Type="http://schemas.openxmlformats.org/officeDocument/2006/relationships/hyperlink" Target="https://www.fullpicture.app/item/aa5cd57139433b515ac194653eab6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2023-02-28T11:00:43+01:00</dcterms:created>
  <dcterms:modified xsi:type="dcterms:W3CDTF">2023-02-28T11:00:43+01:00</dcterms:modified>
</cp:coreProperties>
</file>

<file path=docProps/custom.xml><?xml version="1.0" encoding="utf-8"?>
<Properties xmlns="http://schemas.openxmlformats.org/officeDocument/2006/custom-properties" xmlns:vt="http://schemas.openxmlformats.org/officeDocument/2006/docPropsVTypes"/>
</file>