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MicroRNA-21 promotes pancreatic β cell function through modulating glucose uptake - PubMed</w:t>
      </w:r>
      <w:br/>
      <w:hyperlink r:id="rId7" w:history="1">
        <w:r>
          <w:rPr>
            <w:color w:val="2980b9"/>
            <w:u w:val="single"/>
          </w:rPr>
          <w:t xml:space="preserve">https://pubmed.ncbi.nlm.nih.gov/35729232/</w:t>
        </w:r>
      </w:hyperlink>
    </w:p>
    <w:p>
      <w:pPr>
        <w:pStyle w:val="Heading1"/>
      </w:pPr>
      <w:bookmarkStart w:id="2" w:name="_Toc2"/>
      <w:r>
        <w:t>Article summary:</w:t>
      </w:r>
      <w:bookmarkEnd w:id="2"/>
    </w:p>
    <w:p>
      <w:pPr>
        <w:jc w:val="both"/>
      </w:pPr>
      <w:r>
        <w:rPr/>
        <w:t xml:space="preserve">1. MiR-21 is induced in the islets of glucose intolerant patients and type 2 diabetic mice, but its role in the regulation of pancreatic β cell function remains largely unknown.</w:t>
      </w:r>
    </w:p>
    <w:p>
      <w:pPr>
        <w:jc w:val="both"/>
      </w:pPr>
      <w:r>
        <w:rPr/>
        <w:t xml:space="preserve">2. MiR-21 enhances glucose uptake and promotes insulin secretion by up-regulating Glut2 expression in a miR-21-Pdcd4-AP-1 dependent pathway.</w:t>
      </w:r>
    </w:p>
    <w:p>
      <w:pPr>
        <w:jc w:val="both"/>
      </w:pPr>
      <w:r>
        <w:rPr/>
        <w:t xml:space="preserve">3. Delivery of miR-21 into the pancreas of type 2 diabetic db/db male mice is able to promote Glut2 expression and reduce blood glucose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miR-21 in regulating pancreatic β cell function, with evidence from both mouse models and human studies. The authors have conducted extensive experiments to demonstrate that miR-21 enhances glucose uptake and promotes insulin secretion by up-regulating Glut2 expression in a miR-21-Pdcd4-AP-1 dependent pathway, as well as delivery of miR-21 into the pancreas of type 2 diabetic db/db male mice being able to promote Glut2 expression and reduce blood glucose level.</w:t>
      </w:r>
    </w:p>
    <w:p>
      <w:pPr>
        <w:jc w:val="both"/>
      </w:pPr>
      <w:r>
        <w:rPr/>
        <w:t xml:space="preserve">The article appears to be reliable, with no obvious bias or unsupported claims. All claims are supported by evidence from experiments conducted by the authors, as well as references to other relevant studies. The authors have also provided detailed descriptions of their methods, which allows for replication of their results if necessary. Furthermore, potential risks associated with using miR-21 are noted throughout the article, such as potential off target effects or unintended consequences due to its pleiotropic nature.</w:t>
      </w:r>
    </w:p>
    <w:p>
      <w:pPr>
        <w:jc w:val="both"/>
      </w:pPr>
      <w:r>
        <w:rPr/>
        <w:t xml:space="preserve">In terms of missing points or counterarguments, there is no mention of any potential side effects associated with using miR-21 for therapeutic purposes or any long term implications that may arise from its use. Additionally, while the authors have discussed how miR-21 can be used to reduce blood glucose levels in type 2 diabetes patients, they do not explore other possible applications for this molecule such as its potential use in treating other diseases or conditions related to impaired pancreatic β cell function.</w:t>
      </w:r>
    </w:p>
    <w:p>
      <w:pPr>
        <w:pStyle w:val="Heading1"/>
      </w:pPr>
      <w:bookmarkStart w:id="5" w:name="_Toc5"/>
      <w:r>
        <w:t>Topics for further research:</w:t>
      </w:r>
      <w:bookmarkEnd w:id="5"/>
    </w:p>
    <w:p>
      <w:pPr>
        <w:spacing w:after="0"/>
        <w:numPr>
          <w:ilvl w:val="0"/>
          <w:numId w:val="2"/>
        </w:numPr>
      </w:pPr>
      <w:r>
        <w:rPr/>
        <w:t xml:space="preserve">miR-21 therapeutic applications</w:t>
      </w:r>
    </w:p>
    <w:p>
      <w:pPr>
        <w:spacing w:after="0"/>
        <w:numPr>
          <w:ilvl w:val="0"/>
          <w:numId w:val="2"/>
        </w:numPr>
      </w:pPr>
      <w:r>
        <w:rPr/>
        <w:t xml:space="preserve">miR-21 side effects</w:t>
      </w:r>
    </w:p>
    <w:p>
      <w:pPr>
        <w:spacing w:after="0"/>
        <w:numPr>
          <w:ilvl w:val="0"/>
          <w:numId w:val="2"/>
        </w:numPr>
      </w:pPr>
      <w:r>
        <w:rPr/>
        <w:t xml:space="preserve">miR-21 long term implications</w:t>
      </w:r>
    </w:p>
    <w:p>
      <w:pPr>
        <w:spacing w:after="0"/>
        <w:numPr>
          <w:ilvl w:val="0"/>
          <w:numId w:val="2"/>
        </w:numPr>
      </w:pPr>
      <w:r>
        <w:rPr/>
        <w:t xml:space="preserve">miR-21 other diseases</w:t>
      </w:r>
    </w:p>
    <w:p>
      <w:pPr>
        <w:spacing w:after="0"/>
        <w:numPr>
          <w:ilvl w:val="0"/>
          <w:numId w:val="2"/>
        </w:numPr>
      </w:pPr>
      <w:r>
        <w:rPr/>
        <w:t xml:space="preserve">miR-21 other conditions</w:t>
      </w:r>
    </w:p>
    <w:p>
      <w:pPr>
        <w:numPr>
          <w:ilvl w:val="0"/>
          <w:numId w:val="2"/>
        </w:numPr>
      </w:pPr>
      <w:r>
        <w:rPr/>
        <w:t xml:space="preserve">miR-21 pleiotropic effects</w:t>
      </w:r>
    </w:p>
    <w:p>
      <w:pPr>
        <w:pStyle w:val="Heading1"/>
      </w:pPr>
      <w:bookmarkStart w:id="6" w:name="_Toc6"/>
      <w:r>
        <w:t>Report location:</w:t>
      </w:r>
      <w:bookmarkEnd w:id="6"/>
    </w:p>
    <w:p>
      <w:hyperlink r:id="rId8" w:history="1">
        <w:r>
          <w:rPr>
            <w:color w:val="2980b9"/>
            <w:u w:val="single"/>
          </w:rPr>
          <w:t xml:space="preserve">https://www.fullpicture.app/item/aa63081accb71975b94e5af5db885302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2B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29232/" TargetMode="External"/><Relationship Id="rId8" Type="http://schemas.openxmlformats.org/officeDocument/2006/relationships/hyperlink" Target="https://www.fullpicture.app/item/aa63081accb71975b94e5af5db8853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2023-03-01T07:42:17+01:00</dcterms:created>
  <dcterms:modified xsi:type="dcterms:W3CDTF">2023-03-01T07:42:17+01:00</dcterms:modified>
</cp:coreProperties>
</file>

<file path=docProps/custom.xml><?xml version="1.0" encoding="utf-8"?>
<Properties xmlns="http://schemas.openxmlformats.org/officeDocument/2006/custom-properties" xmlns:vt="http://schemas.openxmlformats.org/officeDocument/2006/docPropsVTypes"/>
</file>