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configuring Hyperledger Fabric 2.0 Blockchain Platform for Industry 4.0 applications | IEEE Conference Publication | IEEE Xplore</w:t>
      </w:r>
      <w:br/>
      <w:hyperlink r:id="rId7" w:history="1">
        <w:r>
          <w:rPr>
            <w:color w:val="2980b9"/>
            <w:u w:val="single"/>
          </w:rPr>
          <w:t xml:space="preserve">https://ieeexplore.ieee.org/abstract/document/9532547</w:t>
        </w:r>
      </w:hyperlink>
    </w:p>
    <w:p>
      <w:pPr>
        <w:pStyle w:val="Heading1"/>
      </w:pPr>
      <w:bookmarkStart w:id="2" w:name="_Toc2"/>
      <w:r>
        <w:t>Article summary:</w:t>
      </w:r>
      <w:bookmarkEnd w:id="2"/>
    </w:p>
    <w:p>
      <w:pPr>
        <w:jc w:val="both"/>
      </w:pPr>
      <w:r>
        <w:rPr/>
        <w:t xml:space="preserve">1. The article discusses the potential of Hyperledger Fabric 2.0 Blockchain platform in Industry 4.0 applications, highlighting its ability to provide secure, redundant, and decentralized data infrastructure.</w:t>
      </w:r>
    </w:p>
    <w:p>
      <w:pPr>
        <w:jc w:val="both"/>
      </w:pPr>
      <w:r>
        <w:rPr/>
        <w:t xml:space="preserve"/>
      </w:r>
    </w:p>
    <w:p>
      <w:pPr>
        <w:jc w:val="both"/>
      </w:pPr>
      <w:r>
        <w:rPr/>
        <w:t xml:space="preserve">2. It provides a design guideline for developers to configure a Hyperledger Fabric v2.0 business network optimally for specific use-cases in Industry 4.0, considering the unique demands of the fourth industrial revolution.</w:t>
      </w:r>
    </w:p>
    <w:p>
      <w:pPr>
        <w:jc w:val="both"/>
      </w:pPr>
      <w:r>
        <w:rPr/>
        <w:t xml:space="preserve"/>
      </w:r>
    </w:p>
    <w:p>
      <w:pPr>
        <w:jc w:val="both"/>
      </w:pPr>
      <w:r>
        <w:rPr/>
        <w:t xml:space="preserve">3. The article also presents three example Industry 4.0 scenarios that could benefit from using Distributed Ledger Technology (DLT) like Blockchain, such as secure data exchange, access control, and provenance tracking in agricultural supply chains.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"Towards configuring Hyperledger Fabric 2.0 Blockchain Platform for Industry 4.0 applications" provides a comprehensive overview of the potential benefits of using Hyperledger Fabric in Industry 4.0 scenarios and offers a guideline for setting up a business network using this technology. However, there are several aspects of the article that warrant critical analysis.</w:t>
      </w:r>
    </w:p>
    <w:p>
      <w:pPr>
        <w:jc w:val="both"/>
      </w:pPr>
      <w:r>
        <w:rPr/>
        <w:t xml:space="preserve"/>
      </w:r>
    </w:p>
    <w:p>
      <w:pPr>
        <w:jc w:val="both"/>
      </w:pPr>
      <w:r>
        <w:rPr/>
        <w:t xml:space="preserve">One potential bias in the article is the focus on the benefits and capabilities of Hyperledger Fabric without adequately addressing potential drawbacks or limitations of the technology. While the article mentions that performance highly depends on network configuration parameters, it does not delve into specific challenges or risks associated with implementing Hyperledger Fabric in real-world scenarios. This lack of discussion on potential risks could lead to a one-sided view of the technology.</w:t>
      </w:r>
    </w:p>
    <w:p>
      <w:pPr>
        <w:jc w:val="both"/>
      </w:pPr>
      <w:r>
        <w:rPr/>
        <w:t xml:space="preserve"/>
      </w:r>
    </w:p>
    <w:p>
      <w:pPr>
        <w:jc w:val="both"/>
      </w:pPr>
      <w:r>
        <w:rPr/>
        <w:t xml:space="preserve">Additionally, the article makes several unsupported claims, such as stating that small and medium enterprises (SMEs) do not have dedicated IT departments and therefore need guidance on setting up Hyperledger Fabric networks. While it is true that SMEs may have limited resources compared to large enterprises, it is not necessarily true that they lack IT expertise altogether. This claim could be misleading and oversimplify the capabilities of SMEs in adopting new technologies.</w:t>
      </w:r>
    </w:p>
    <w:p>
      <w:pPr>
        <w:jc w:val="both"/>
      </w:pPr>
      <w:r>
        <w:rPr/>
        <w:t xml:space="preserve"/>
      </w:r>
    </w:p>
    <w:p>
      <w:pPr>
        <w:jc w:val="both"/>
      </w:pPr>
      <w:r>
        <w:rPr/>
        <w:t xml:space="preserve">Furthermore, the article lacks evidence for some of its claims, such as when discussing the performance evaluations of Hyperledger Fabric v2.0. While it references previous studies and evaluations, it does not provide specific data or results to support its own findings. Without concrete evidence, readers may question the validity of the information presented.</w:t>
      </w:r>
    </w:p>
    <w:p>
      <w:pPr>
        <w:jc w:val="both"/>
      </w:pPr>
      <w:r>
        <w:rPr/>
        <w:t xml:space="preserve"/>
      </w:r>
    </w:p>
    <w:p>
      <w:pPr>
        <w:jc w:val="both"/>
      </w:pPr>
      <w:r>
        <w:rPr/>
        <w:t xml:space="preserve">The article also does not explore counterarguments or alternative perspectives on using Hyperledger Fabric in Industry 4.0 applications. By only presenting one side of the argument, the article may come across as promotional rather than objective analysis.</w:t>
      </w:r>
    </w:p>
    <w:p>
      <w:pPr>
        <w:jc w:val="both"/>
      </w:pPr>
      <w:r>
        <w:rPr/>
        <w:t xml:space="preserve"/>
      </w:r>
    </w:p>
    <w:p>
      <w:pPr>
        <w:jc w:val="both"/>
      </w:pPr>
      <w:r>
        <w:rPr/>
        <w:t xml:space="preserve">Overall, while the article provides valuable insights into using Hyperledger Fabric for Industry 4.0 applications, it could benefit from addressing potential biases, providing more evidence for its claims, exploring counterarguments, and offering a more balanced perspective on the technology's capabilities and limitations.</w:t>
      </w:r>
    </w:p>
    <w:p>
      <w:pPr>
        <w:pStyle w:val="Heading1"/>
      </w:pPr>
      <w:bookmarkStart w:id="5" w:name="_Toc5"/>
      <w:r>
        <w:t>Topics for further research:</w:t>
      </w:r>
      <w:bookmarkEnd w:id="5"/>
    </w:p>
    <w:p>
      <w:pPr>
        <w:spacing w:after="0"/>
        <w:numPr>
          <w:ilvl w:val="0"/>
          <w:numId w:val="2"/>
        </w:numPr>
      </w:pPr>
      <w:r>
        <w:rPr/>
        <w:t xml:space="preserve">Limitations of Hyperledger Fabric in Industry </w:t>
      </w:r>
    </w:p>
    <w:p>
      <w:pPr>
        <w:spacing w:after="0"/>
        <w:numPr>
          <w:ilvl w:val="0"/>
          <w:numId w:val="2"/>
        </w:numPr>
      </w:pPr>
      <w:r>
        <w:rPr/>
        <w:t xml:space="preserve">0 applications
</w:t>
      </w:r>
    </w:p>
    <w:p>
      <w:pPr>
        <w:spacing w:after="0"/>
        <w:numPr>
          <w:ilvl w:val="0"/>
          <w:numId w:val="2"/>
        </w:numPr>
      </w:pPr>
      <w:r>
        <w:rPr/>
        <w:t xml:space="preserve">Risks of implementing Hyperledger Fabric in business networks
</w:t>
      </w:r>
    </w:p>
    <w:p>
      <w:pPr>
        <w:spacing w:after="0"/>
        <w:numPr>
          <w:ilvl w:val="0"/>
          <w:numId w:val="2"/>
        </w:numPr>
      </w:pPr>
      <w:r>
        <w:rPr/>
        <w:t xml:space="preserve">SMEs IT capabilities in adopting blockchain technologies
</w:t>
      </w:r>
    </w:p>
    <w:p>
      <w:pPr>
        <w:spacing w:after="0"/>
        <w:numPr>
          <w:ilvl w:val="0"/>
          <w:numId w:val="2"/>
        </w:numPr>
      </w:pPr>
      <w:r>
        <w:rPr/>
        <w:t xml:space="preserve">Performance evaluations of Hyperledger Fabric v</w:t>
      </w:r>
    </w:p>
    <w:p>
      <w:pPr>
        <w:spacing w:after="0"/>
        <w:numPr>
          <w:ilvl w:val="0"/>
          <w:numId w:val="2"/>
        </w:numPr>
      </w:pPr>
      <w:r>
        <w:rPr/>
        <w:t xml:space="preserve">0
</w:t>
      </w:r>
    </w:p>
    <w:p>
      <w:pPr>
        <w:spacing w:after="0"/>
        <w:numPr>
          <w:ilvl w:val="0"/>
          <w:numId w:val="2"/>
        </w:numPr>
      </w:pPr>
      <w:r>
        <w:rPr/>
        <w:t xml:space="preserve">Criticisms of using Hyperledger Fabric for Industry </w:t>
      </w:r>
    </w:p>
    <w:p>
      <w:pPr>
        <w:spacing w:after="0"/>
        <w:numPr>
          <w:ilvl w:val="0"/>
          <w:numId w:val="2"/>
        </w:numPr>
      </w:pPr>
      <w:r>
        <w:rPr/>
        <w:t xml:space="preserve">0
</w:t>
      </w:r>
    </w:p>
    <w:p>
      <w:pPr>
        <w:numPr>
          <w:ilvl w:val="0"/>
          <w:numId w:val="2"/>
        </w:numPr>
      </w:pPr>
      <w:r>
        <w:rPr/>
        <w:t xml:space="preserve">Alternatives to Hyperledger Fabric for blockchain applications</w:t>
      </w:r>
    </w:p>
    <w:p>
      <w:pPr>
        <w:pStyle w:val="Heading1"/>
      </w:pPr>
      <w:bookmarkStart w:id="6" w:name="_Toc6"/>
      <w:r>
        <w:t>Report location:</w:t>
      </w:r>
      <w:bookmarkEnd w:id="6"/>
    </w:p>
    <w:p>
      <w:hyperlink r:id="rId8" w:history="1">
        <w:r>
          <w:rPr>
            <w:color w:val="2980b9"/>
            <w:u w:val="single"/>
          </w:rPr>
          <w:t xml:space="preserve">https://www.fullpicture.app/item/aa65bc1cc1618a19a486f558804bc6ca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8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32547" TargetMode="External"/><Relationship Id="rId8" Type="http://schemas.openxmlformats.org/officeDocument/2006/relationships/hyperlink" Target="https://www.fullpicture.app/item/aa65bc1cc1618a19a486f558804bc6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2024-07-19T12:30:19+02:00</dcterms:created>
  <dcterms:modified xsi:type="dcterms:W3CDTF">2024-07-19T12:30:19+02:00</dcterms:modified>
</cp:coreProperties>
</file>

<file path=docProps/custom.xml><?xml version="1.0" encoding="utf-8"?>
<Properties xmlns="http://schemas.openxmlformats.org/officeDocument/2006/custom-properties" xmlns:vt="http://schemas.openxmlformats.org/officeDocument/2006/docPropsVTypes"/>
</file>