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　生物流化床处理设计毕业设计.doc</w:t>
      </w:r>
      <w:br/>
      <w:hyperlink r:id="rId7" w:history="1">
        <w:r>
          <w:rPr>
            <w:color w:val="2980b9"/>
            <w:u w:val="single"/>
          </w:rPr>
          <w:t xml:space="preserve">https://max.book118.com/html/2016/1117/63701775.shtm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生物流化床是一种新的污水处理技术，通过使用相对密度大于1的细小惰性颗粒作为载体，使微生物在载体表面生长形成生物膜，以达到处理废水的效果。</w:t>
      </w:r>
    </w:p>
    <w:p>
      <w:pPr>
        <w:jc w:val="both"/>
      </w:pPr>
      <w:r>
        <w:rPr/>
        <w:t xml:space="preserve">2. 该设计采用了生物流化床处理工艺，污水处理厂的平均处理量为6000m3/d，最大处理量为21720m3/d。进水水质为BOD 125mg/L，COD 370mg/L，SS 200mg/L；出水达到国家二级排放标准。</w:t>
      </w:r>
    </w:p>
    <w:p>
      <w:pPr>
        <w:jc w:val="both"/>
      </w:pPr>
      <w:r>
        <w:rPr/>
        <w:t xml:space="preserve">3. 主要结构部分的尺寸和工艺参数包括格栅、细格栅、砂池和初沉池等。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偏见及来源：文章没有提供足够的背景信息和参考文献支持其主张。例如，没有说明为什么生物流化床处理是一种新的污水处理技术，也没有提供相关研究或实验数据来支持该技术的有效性。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片面报道：文章只关注了污水处理工程的设计参数和流程图，并未对该技术的优缺点进行全面评估。没有提及可能存在的问题或挑战，也没有讨论其他可能的处理方法。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无根据的主张：文章声称生物流化床处理可以达到国家二级排放标准，但并未提供任何数据或实验证据来支持这一主张。缺乏科学依据使得读者难以相信该技术能够有效地达到所述目标。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缺失的考虑点：文章未涉及环境影响评估、经济可行性分析、运营维护成本等重要方面。这些因素对于评估污水处理工程的可行性和可持续性至关重要。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所提出主张的缺失证据：文章中提到了设计参数和流程图，但并未提供任何实际应用案例或实验数据来证明该设计的有效性。缺乏实证数据使得读者难以相信该设计方案的可行性。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未探索的反驳：文章没有提及任何可能存在的争议或反对意见，并未对这些观点进行讨论或回应。这种单方面的陈述使得读者无法全面了解该技术的优缺点。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宣传性词语，如“新污水处理技术”、“达到国家排放标准”等，给人一种过于乐观和宣传的印象。此外，文章没有提及任何可能存在的风险或不确定性，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提供关于生物流化床处理设计的信息时存在潜在偏见、片面报道、无根据的主张、缺失考虑点、缺乏证据支持、未探索反驳和宣传内容等问题。读者需要谨慎对待其中提出的主张，并寻找更多可靠和全面的信息来评估该技术的有效性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生物流化床处理的有效性和可行性研究
</w:t>
      </w:r>
    </w:p>
    <w:p>
      <w:pPr>
        <w:spacing w:after="0"/>
        <w:numPr>
          <w:ilvl w:val="0"/>
          <w:numId w:val="2"/>
        </w:numPr>
      </w:pPr>
      <w:r>
        <w:rPr/>
        <w:t xml:space="preserve">生物流化床处理的优缺点评估
</w:t>
      </w:r>
    </w:p>
    <w:p>
      <w:pPr>
        <w:spacing w:after="0"/>
        <w:numPr>
          <w:ilvl w:val="0"/>
          <w:numId w:val="2"/>
        </w:numPr>
      </w:pPr>
      <w:r>
        <w:rPr/>
        <w:t xml:space="preserve">生物流化床处理与国家二级排放标准的关系
</w:t>
      </w:r>
    </w:p>
    <w:p>
      <w:pPr>
        <w:spacing w:after="0"/>
        <w:numPr>
          <w:ilvl w:val="0"/>
          <w:numId w:val="2"/>
        </w:numPr>
      </w:pPr>
      <w:r>
        <w:rPr/>
        <w:t xml:space="preserve">生物流化床处理的环境影响评估
</w:t>
      </w:r>
    </w:p>
    <w:p>
      <w:pPr>
        <w:spacing w:after="0"/>
        <w:numPr>
          <w:ilvl w:val="0"/>
          <w:numId w:val="2"/>
        </w:numPr>
      </w:pPr>
      <w:r>
        <w:rPr/>
        <w:t xml:space="preserve">生物流化床处理的经济可行性分析
</w:t>
      </w:r>
    </w:p>
    <w:p>
      <w:pPr>
        <w:numPr>
          <w:ilvl w:val="0"/>
          <w:numId w:val="2"/>
        </w:numPr>
      </w:pPr>
      <w:r>
        <w:rPr/>
        <w:t xml:space="preserve">生物流化床处理的运营维护成本分析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https://www.fullpicture.app/item/aa743d47e250b9263ef96c7f035e799a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83F5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x.book118.com/html/2016/1117/63701775.shtm" TargetMode="External"/><Relationship Id="rId8" Type="http://schemas.openxmlformats.org/officeDocument/2006/relationships/hyperlink" Target="https://www.fullpicture.app/item/aa743d47e250b9263ef96c7f035e79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2023-12-10T15:54:46+01:00</dcterms:created>
  <dcterms:modified xsi:type="dcterms:W3CDTF">2023-12-10T15:54:46+01:00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